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25A1" w:rsidRPr="00710096" w:rsidRDefault="00CF25A1" w:rsidP="009C486C">
      <w:pPr>
        <w:rPr>
          <w:rFonts w:ascii="Arial" w:hAnsi="Arial" w:cs="Arial"/>
          <w:sz w:val="34"/>
        </w:rPr>
      </w:pPr>
      <w:bookmarkStart w:id="0" w:name="_Toc122071255"/>
      <w:bookmarkStart w:id="1" w:name="_Toc122092770"/>
      <w:bookmarkStart w:id="2" w:name="_GoBack"/>
      <w:bookmarkEnd w:id="2"/>
      <w:r>
        <w:rPr>
          <w:noProof/>
          <w:lang w:eastAsia="es-DO"/>
        </w:rPr>
        <w:drawing>
          <wp:anchor distT="0" distB="0" distL="114300" distR="114300" simplePos="0" relativeHeight="251662336" behindDoc="0" locked="0" layoutInCell="1" allowOverlap="1" wp14:anchorId="50E16006" wp14:editId="712DAC9B">
            <wp:simplePos x="0" y="0"/>
            <wp:positionH relativeFrom="margin">
              <wp:posOffset>1660525</wp:posOffset>
            </wp:positionH>
            <wp:positionV relativeFrom="margin">
              <wp:posOffset>-276225</wp:posOffset>
            </wp:positionV>
            <wp:extent cx="2163445" cy="828675"/>
            <wp:effectExtent l="0" t="0" r="8255" b="9525"/>
            <wp:wrapSquare wrapText="bothSides"/>
            <wp:docPr id="281" name="Imagen 281" descr="Logo SEF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58" descr="Logo SEF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3445" cy="8286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C486C" w:rsidRDefault="009C486C" w:rsidP="00CF25A1">
      <w:pPr>
        <w:pStyle w:val="Textoindependiente"/>
        <w:spacing w:line="276" w:lineRule="auto"/>
        <w:jc w:val="center"/>
        <w:rPr>
          <w:b/>
          <w:sz w:val="28"/>
          <w:szCs w:val="28"/>
        </w:rPr>
      </w:pPr>
    </w:p>
    <w:p w:rsidR="001C63AC" w:rsidRDefault="001C63AC" w:rsidP="00CF25A1">
      <w:pPr>
        <w:pStyle w:val="Textoindependiente"/>
        <w:spacing w:line="276" w:lineRule="auto"/>
        <w:jc w:val="center"/>
        <w:rPr>
          <w:b/>
          <w:sz w:val="28"/>
          <w:szCs w:val="28"/>
        </w:rPr>
      </w:pPr>
    </w:p>
    <w:p w:rsidR="00CF25A1" w:rsidRPr="00EC1E1C" w:rsidRDefault="00CF25A1" w:rsidP="00CF25A1">
      <w:pPr>
        <w:pStyle w:val="Textoindependiente"/>
        <w:spacing w:line="276" w:lineRule="auto"/>
        <w:jc w:val="center"/>
        <w:rPr>
          <w:b/>
          <w:sz w:val="28"/>
          <w:szCs w:val="28"/>
        </w:rPr>
      </w:pPr>
      <w:r w:rsidRPr="00EC1E1C">
        <w:rPr>
          <w:b/>
          <w:sz w:val="28"/>
          <w:szCs w:val="28"/>
        </w:rPr>
        <w:t>REPÚBLICA DOMINICANA</w:t>
      </w:r>
    </w:p>
    <w:p w:rsidR="00CF25A1" w:rsidRPr="00EC1E1C" w:rsidRDefault="00CF25A1" w:rsidP="00CF25A1">
      <w:pPr>
        <w:pStyle w:val="Textoindependiente"/>
        <w:spacing w:line="276" w:lineRule="auto"/>
        <w:jc w:val="center"/>
        <w:rPr>
          <w:b/>
          <w:sz w:val="28"/>
          <w:szCs w:val="28"/>
        </w:rPr>
      </w:pPr>
      <w:r w:rsidRPr="00EC1E1C">
        <w:rPr>
          <w:b/>
          <w:sz w:val="28"/>
          <w:szCs w:val="28"/>
        </w:rPr>
        <w:t>MINISTERIO DE DEFENSA</w:t>
      </w:r>
    </w:p>
    <w:p w:rsidR="00CF25A1" w:rsidRPr="00EC1E1C" w:rsidRDefault="00CF25A1" w:rsidP="00CF25A1">
      <w:pPr>
        <w:pStyle w:val="Textoindependiente"/>
        <w:spacing w:line="276" w:lineRule="auto"/>
        <w:jc w:val="center"/>
        <w:rPr>
          <w:b/>
          <w:sz w:val="28"/>
          <w:szCs w:val="28"/>
        </w:rPr>
      </w:pPr>
      <w:r w:rsidRPr="00EC1E1C">
        <w:rPr>
          <w:b/>
          <w:sz w:val="28"/>
          <w:szCs w:val="28"/>
        </w:rPr>
        <w:t>"TODO POR LA PATRIA"</w:t>
      </w:r>
    </w:p>
    <w:p w:rsidR="00CF25A1" w:rsidRPr="00EC1E1C" w:rsidRDefault="00CF25A1" w:rsidP="00CF25A1">
      <w:pPr>
        <w:pStyle w:val="Textoindependiente"/>
        <w:spacing w:line="276" w:lineRule="auto"/>
        <w:rPr>
          <w:b/>
          <w:sz w:val="28"/>
          <w:szCs w:val="28"/>
        </w:rPr>
      </w:pPr>
    </w:p>
    <w:p w:rsidR="00CF25A1" w:rsidRPr="00EC1E1C" w:rsidRDefault="00CF25A1" w:rsidP="00CF25A1">
      <w:pPr>
        <w:pStyle w:val="Textoindependiente"/>
        <w:spacing w:line="276" w:lineRule="auto"/>
        <w:jc w:val="center"/>
        <w:rPr>
          <w:b/>
          <w:sz w:val="28"/>
          <w:szCs w:val="28"/>
        </w:rPr>
      </w:pPr>
      <w:r w:rsidRPr="00EC1E1C">
        <w:rPr>
          <w:b/>
          <w:sz w:val="28"/>
          <w:szCs w:val="28"/>
        </w:rPr>
        <w:t>INSTITUTO DE SEGURIDAD SOCIAL DE LAS FUERZAS ARMADAS</w:t>
      </w:r>
    </w:p>
    <w:p w:rsidR="00CF25A1" w:rsidRPr="00EC1E1C" w:rsidRDefault="00CF25A1" w:rsidP="00CF25A1">
      <w:pPr>
        <w:pStyle w:val="Textoindependiente"/>
        <w:spacing w:line="276" w:lineRule="auto"/>
        <w:jc w:val="center"/>
        <w:rPr>
          <w:b/>
          <w:sz w:val="28"/>
          <w:szCs w:val="28"/>
        </w:rPr>
      </w:pPr>
      <w:r w:rsidRPr="00EC1E1C">
        <w:rPr>
          <w:b/>
          <w:sz w:val="28"/>
          <w:szCs w:val="28"/>
        </w:rPr>
        <w:t>(ISSFFAA)</w:t>
      </w:r>
    </w:p>
    <w:p w:rsidR="00CF25A1" w:rsidRPr="001844BE" w:rsidRDefault="00CF25A1" w:rsidP="00CF25A1">
      <w:pPr>
        <w:jc w:val="center"/>
        <w:rPr>
          <w:b/>
          <w:sz w:val="28"/>
          <w:szCs w:val="28"/>
        </w:rPr>
      </w:pPr>
      <w:r w:rsidRPr="001844BE">
        <w:rPr>
          <w:b/>
          <w:sz w:val="24"/>
          <w:szCs w:val="24"/>
        </w:rPr>
        <w:t>SANTO DOMINGO, D. N</w:t>
      </w:r>
      <w:r w:rsidRPr="001844BE">
        <w:rPr>
          <w:b/>
          <w:sz w:val="28"/>
          <w:szCs w:val="28"/>
        </w:rPr>
        <w:t>.</w:t>
      </w:r>
    </w:p>
    <w:p w:rsidR="00CF25A1" w:rsidRPr="001844BE" w:rsidRDefault="00CF25A1" w:rsidP="00CF25A1">
      <w:pPr>
        <w:pStyle w:val="Textoindependiente"/>
        <w:widowControl/>
        <w:numPr>
          <w:ilvl w:val="0"/>
          <w:numId w:val="11"/>
        </w:numPr>
        <w:autoSpaceDE/>
        <w:autoSpaceDN/>
        <w:spacing w:line="276" w:lineRule="auto"/>
        <w:ind w:right="-81"/>
        <w:jc w:val="center"/>
      </w:pPr>
      <w:r w:rsidRPr="00EC1E1C">
        <w:rPr>
          <w:noProof/>
          <w:sz w:val="28"/>
          <w:szCs w:val="28"/>
          <w:lang w:eastAsia="es-DO"/>
        </w:rPr>
        <mc:AlternateContent>
          <mc:Choice Requires="wpg">
            <w:drawing>
              <wp:anchor distT="0" distB="0" distL="114300" distR="114300" simplePos="0" relativeHeight="251660288" behindDoc="0" locked="0" layoutInCell="1" allowOverlap="1" wp14:anchorId="00439BC4" wp14:editId="3CBB5F95">
                <wp:simplePos x="0" y="0"/>
                <wp:positionH relativeFrom="column">
                  <wp:posOffset>2393315</wp:posOffset>
                </wp:positionH>
                <wp:positionV relativeFrom="paragraph">
                  <wp:posOffset>110490</wp:posOffset>
                </wp:positionV>
                <wp:extent cx="790575" cy="3810"/>
                <wp:effectExtent l="13335" t="7620" r="5715" b="7620"/>
                <wp:wrapNone/>
                <wp:docPr id="278" name="Grupo 2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90575" cy="3810"/>
                          <a:chOff x="5418" y="4175"/>
                          <a:chExt cx="1245" cy="6"/>
                        </a:xfrm>
                      </wpg:grpSpPr>
                      <wps:wsp>
                        <wps:cNvPr id="279" name="Line 8"/>
                        <wps:cNvCnPr/>
                        <wps:spPr bwMode="auto">
                          <a:xfrm>
                            <a:off x="5418" y="4175"/>
                            <a:ext cx="57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0" name="Line 9"/>
                        <wps:cNvCnPr/>
                        <wps:spPr bwMode="auto">
                          <a:xfrm>
                            <a:off x="6087" y="4181"/>
                            <a:ext cx="57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F36674D" id="Grupo 278" o:spid="_x0000_s1026" style="position:absolute;margin-left:188.45pt;margin-top:8.7pt;width:62.25pt;height:.3pt;z-index:251660288" coordorigin="5418,4175" coordsize="124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">
                <v:line id="Line 8" o:spid="_x0000_s1027" style="position:absolute;visibility:visible;mso-wrap-style:square" from="5418,4175" to="5994,41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"/>
                <v:line id="Line 9" o:spid="_x0000_s1028" style="position:absolute;visibility:visible;mso-wrap-style:square" from="6087,4181" to="6663,4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"/>
              </v:group>
            </w:pict>
          </mc:Fallback>
        </mc:AlternateContent>
      </w:r>
    </w:p>
    <w:p w:rsidR="00CF25A1" w:rsidRDefault="00CF25A1" w:rsidP="00CF25A1">
      <w:pPr>
        <w:pStyle w:val="Ttulo1"/>
        <w:spacing w:line="276" w:lineRule="auto"/>
        <w:jc w:val="center"/>
        <w:rPr>
          <w:iCs/>
          <w:sz w:val="24"/>
          <w:szCs w:val="24"/>
        </w:rPr>
      </w:pPr>
      <w:bookmarkStart w:id="3" w:name="_Toc131499383"/>
      <w:bookmarkStart w:id="4" w:name="_Toc131575905"/>
      <w:bookmarkStart w:id="5" w:name="_Toc132008273"/>
      <w:bookmarkStart w:id="6" w:name="_Toc132008752"/>
      <w:r w:rsidRPr="00FE08DE">
        <w:rPr>
          <w:noProof/>
          <w:sz w:val="20"/>
          <w:lang w:eastAsia="es-DO"/>
        </w:rPr>
        <w:drawing>
          <wp:anchor distT="0" distB="0" distL="114300" distR="114300" simplePos="0" relativeHeight="251661312" behindDoc="1" locked="0" layoutInCell="1" allowOverlap="1" wp14:anchorId="7B4EA581" wp14:editId="13302DF1">
            <wp:simplePos x="0" y="0"/>
            <wp:positionH relativeFrom="margin">
              <wp:posOffset>1327150</wp:posOffset>
            </wp:positionH>
            <wp:positionV relativeFrom="paragraph">
              <wp:posOffset>86995</wp:posOffset>
            </wp:positionV>
            <wp:extent cx="3019425" cy="3091180"/>
            <wp:effectExtent l="0" t="0" r="9525" b="0"/>
            <wp:wrapSquare wrapText="bothSides"/>
            <wp:docPr id="282" name="Imagen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BEBA8EAE-BF5A-486C-A8C5-ECC9F3942E4B}">
                          <a14:imgProps xmlns:a14="http://schemas.microsoft.com/office/drawing/2010/main">
                            <a14:imgLayer r:embed="rId10">
                              <a14:imgEffect>
                                <a14:sharpenSoften amount="25000"/>
                              </a14:imgEffect>
                            </a14:imgLayer>
                          </a14:imgProps>
                        </a:ext>
                      </a:extLst>
                    </a:blip>
                    <a:srcRect/>
                    <a:stretch>
                      <a:fillRect/>
                    </a:stretch>
                  </pic:blipFill>
                  <pic:spPr bwMode="auto">
                    <a:xfrm>
                      <a:off x="0" y="0"/>
                      <a:ext cx="3019425" cy="309118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bookmarkEnd w:id="3"/>
      <w:bookmarkEnd w:id="4"/>
      <w:bookmarkEnd w:id="5"/>
      <w:bookmarkEnd w:id="6"/>
      <w:r w:rsidRPr="001844BE">
        <w:rPr>
          <w:iCs/>
          <w:sz w:val="24"/>
          <w:szCs w:val="24"/>
        </w:rPr>
        <w:t xml:space="preserve"> </w:t>
      </w:r>
    </w:p>
    <w:p w:rsidR="00CF25A1" w:rsidRPr="0097284C" w:rsidRDefault="00CF25A1" w:rsidP="00CF25A1"/>
    <w:p w:rsidR="00CF25A1" w:rsidRPr="00EC3673" w:rsidRDefault="00CF25A1" w:rsidP="00CF25A1"/>
    <w:p w:rsidR="00CF25A1" w:rsidRPr="00EC3673" w:rsidRDefault="00CF25A1" w:rsidP="00CF25A1">
      <w:pPr>
        <w:jc w:val="right"/>
      </w:pPr>
    </w:p>
    <w:p w:rsidR="00CF25A1" w:rsidRPr="00EC3673" w:rsidRDefault="00CF25A1" w:rsidP="00CF25A1">
      <w:pPr>
        <w:jc w:val="center"/>
      </w:pPr>
    </w:p>
    <w:p w:rsidR="00CF25A1" w:rsidRPr="00EC3673" w:rsidRDefault="00CF25A1" w:rsidP="00CF25A1">
      <w:pPr>
        <w:jc w:val="both"/>
      </w:pPr>
    </w:p>
    <w:p w:rsidR="00CF25A1" w:rsidRDefault="00CF25A1" w:rsidP="00CF25A1">
      <w:pPr>
        <w:jc w:val="both"/>
        <w:rPr>
          <w:b/>
          <w:u w:val="single"/>
        </w:rPr>
      </w:pPr>
    </w:p>
    <w:p w:rsidR="00CF25A1" w:rsidRDefault="00CF25A1" w:rsidP="00CF25A1">
      <w:pPr>
        <w:jc w:val="both"/>
        <w:rPr>
          <w:b/>
          <w:u w:val="single"/>
        </w:rPr>
      </w:pPr>
    </w:p>
    <w:p w:rsidR="00CF25A1" w:rsidRDefault="00CF25A1" w:rsidP="00CF25A1">
      <w:pPr>
        <w:jc w:val="both"/>
        <w:rPr>
          <w:b/>
          <w:u w:val="single"/>
        </w:rPr>
      </w:pPr>
    </w:p>
    <w:p w:rsidR="00CF25A1" w:rsidRDefault="00CF25A1" w:rsidP="00CF25A1">
      <w:pPr>
        <w:jc w:val="both"/>
        <w:rPr>
          <w:b/>
          <w:u w:val="single"/>
        </w:rPr>
      </w:pPr>
    </w:p>
    <w:p w:rsidR="00CF25A1" w:rsidRDefault="00CF25A1" w:rsidP="00CF25A1">
      <w:pPr>
        <w:jc w:val="both"/>
        <w:rPr>
          <w:b/>
          <w:u w:val="single"/>
        </w:rPr>
      </w:pPr>
    </w:p>
    <w:p w:rsidR="00CF25A1" w:rsidRDefault="00CF25A1" w:rsidP="00CF25A1">
      <w:pPr>
        <w:jc w:val="both"/>
        <w:rPr>
          <w:b/>
          <w:u w:val="single"/>
        </w:rPr>
      </w:pPr>
    </w:p>
    <w:p w:rsidR="00CF25A1" w:rsidRDefault="00CF25A1" w:rsidP="00CF25A1">
      <w:pPr>
        <w:jc w:val="both"/>
        <w:rPr>
          <w:b/>
          <w:u w:val="single"/>
        </w:rPr>
      </w:pPr>
    </w:p>
    <w:p w:rsidR="00CF25A1" w:rsidRDefault="00CF25A1" w:rsidP="00CF25A1">
      <w:pPr>
        <w:jc w:val="both"/>
        <w:rPr>
          <w:b/>
          <w:u w:val="single"/>
        </w:rPr>
      </w:pPr>
    </w:p>
    <w:p w:rsidR="00CF25A1" w:rsidRDefault="00CF25A1" w:rsidP="00CF25A1">
      <w:pPr>
        <w:jc w:val="both"/>
        <w:rPr>
          <w:b/>
          <w:u w:val="single"/>
        </w:rPr>
      </w:pPr>
    </w:p>
    <w:p w:rsidR="00CF25A1" w:rsidRDefault="00CF25A1" w:rsidP="00CF25A1">
      <w:pPr>
        <w:jc w:val="both"/>
        <w:rPr>
          <w:b/>
          <w:u w:val="single"/>
        </w:rPr>
      </w:pPr>
    </w:p>
    <w:p w:rsidR="00CF25A1" w:rsidRDefault="00CF25A1" w:rsidP="00CF25A1">
      <w:pPr>
        <w:jc w:val="both"/>
        <w:rPr>
          <w:b/>
          <w:u w:val="single"/>
        </w:rPr>
      </w:pPr>
    </w:p>
    <w:p w:rsidR="00CF25A1" w:rsidRDefault="00CF25A1" w:rsidP="00CF25A1">
      <w:pPr>
        <w:rPr>
          <w:b/>
          <w:u w:val="single"/>
        </w:rPr>
      </w:pPr>
    </w:p>
    <w:p w:rsidR="00CF25A1" w:rsidRDefault="00CF25A1" w:rsidP="00CF25A1">
      <w:pPr>
        <w:rPr>
          <w:b/>
          <w:u w:val="single"/>
        </w:rPr>
      </w:pPr>
    </w:p>
    <w:p w:rsidR="00CF25A1" w:rsidRDefault="00CF25A1" w:rsidP="00CF25A1">
      <w:pPr>
        <w:rPr>
          <w:b/>
          <w:u w:val="single"/>
        </w:rPr>
      </w:pPr>
    </w:p>
    <w:p w:rsidR="00CF25A1" w:rsidRDefault="00CF25A1" w:rsidP="00CF25A1">
      <w:pPr>
        <w:rPr>
          <w:b/>
          <w:u w:val="single"/>
        </w:rPr>
      </w:pPr>
    </w:p>
    <w:p w:rsidR="00CF25A1" w:rsidRDefault="00CF25A1" w:rsidP="00CF25A1">
      <w:pPr>
        <w:jc w:val="center"/>
        <w:rPr>
          <w:b/>
          <w:sz w:val="36"/>
          <w:szCs w:val="36"/>
        </w:rPr>
      </w:pPr>
      <w:r>
        <w:rPr>
          <w:b/>
          <w:sz w:val="36"/>
          <w:szCs w:val="36"/>
        </w:rPr>
        <w:t>INFORME TRIMESTRAL DE AVANCES DEL PLAN OPERATIVO ANUAL (POA).2023</w:t>
      </w:r>
    </w:p>
    <w:p w:rsidR="00CF25A1" w:rsidRDefault="003A45AC" w:rsidP="00CF25A1">
      <w:pPr>
        <w:jc w:val="center"/>
        <w:rPr>
          <w:b/>
          <w:sz w:val="36"/>
          <w:szCs w:val="36"/>
        </w:rPr>
      </w:pPr>
      <w:r>
        <w:rPr>
          <w:b/>
          <w:sz w:val="36"/>
          <w:szCs w:val="36"/>
        </w:rPr>
        <w:t xml:space="preserve"> </w:t>
      </w:r>
      <w:r w:rsidR="00CF25A1">
        <w:rPr>
          <w:b/>
          <w:sz w:val="36"/>
          <w:szCs w:val="36"/>
        </w:rPr>
        <w:t xml:space="preserve">Enero-Marzo. </w:t>
      </w:r>
    </w:p>
    <w:p w:rsidR="00CC4890" w:rsidRDefault="00CC4890" w:rsidP="00CF25A1">
      <w:pPr>
        <w:jc w:val="center"/>
        <w:rPr>
          <w:b/>
          <w:sz w:val="36"/>
          <w:szCs w:val="36"/>
        </w:rPr>
      </w:pPr>
    </w:p>
    <w:p w:rsidR="00CC4890" w:rsidRDefault="00CC4890" w:rsidP="00CF25A1">
      <w:pPr>
        <w:jc w:val="center"/>
        <w:rPr>
          <w:b/>
          <w:sz w:val="36"/>
          <w:szCs w:val="36"/>
        </w:rPr>
      </w:pPr>
    </w:p>
    <w:p w:rsidR="00B549FF" w:rsidRDefault="00B549FF" w:rsidP="00CF25A1">
      <w:pPr>
        <w:jc w:val="center"/>
        <w:rPr>
          <w:b/>
          <w:sz w:val="36"/>
          <w:szCs w:val="36"/>
        </w:rPr>
        <w:sectPr w:rsidR="00B549FF" w:rsidSect="00B549FF">
          <w:footerReference w:type="even" r:id="rId11"/>
          <w:footerReference w:type="default" r:id="rId12"/>
          <w:pgSz w:w="12240" w:h="15840"/>
          <w:pgMar w:top="1060" w:right="1720" w:bottom="280" w:left="1720" w:header="720" w:footer="720" w:gutter="0"/>
          <w:pgNumType w:start="1"/>
          <w:cols w:space="720"/>
        </w:sectPr>
      </w:pPr>
    </w:p>
    <w:sdt>
      <w:sdtPr>
        <w:rPr>
          <w:rFonts w:ascii="Times New Roman" w:eastAsia="Batang" w:hAnsi="Times New Roman" w:cs="Times New Roman"/>
          <w:color w:val="auto"/>
          <w:sz w:val="24"/>
          <w:szCs w:val="20"/>
          <w:lang w:val="es-ES" w:eastAsia="es-ES"/>
        </w:rPr>
        <w:id w:val="-1558235994"/>
        <w:docPartObj>
          <w:docPartGallery w:val="Table of Contents"/>
          <w:docPartUnique/>
        </w:docPartObj>
      </w:sdtPr>
      <w:sdtEndPr>
        <w:rPr>
          <w:b/>
          <w:bCs/>
          <w:sz w:val="16"/>
        </w:rPr>
      </w:sdtEndPr>
      <w:sdtContent>
        <w:p w:rsidR="00686F79" w:rsidRPr="00686F79" w:rsidRDefault="00686F79" w:rsidP="00686F79">
          <w:pPr>
            <w:pStyle w:val="TtuloTDC"/>
            <w:jc w:val="center"/>
            <w:rPr>
              <w:b/>
              <w:color w:val="000000" w:themeColor="text1"/>
              <w:sz w:val="24"/>
              <w:lang w:val="es-ES"/>
            </w:rPr>
          </w:pPr>
          <w:r w:rsidRPr="00686F79">
            <w:rPr>
              <w:b/>
              <w:color w:val="000000" w:themeColor="text1"/>
              <w:sz w:val="24"/>
              <w:lang w:val="es-ES"/>
            </w:rPr>
            <w:t>Índice</w:t>
          </w:r>
        </w:p>
        <w:p w:rsidR="00686F79" w:rsidRPr="00686F79" w:rsidRDefault="00686F79" w:rsidP="00686F79">
          <w:pPr>
            <w:rPr>
              <w:sz w:val="16"/>
              <w:lang w:val="es-ES" w:eastAsia="en-US"/>
            </w:rPr>
          </w:pPr>
        </w:p>
        <w:p w:rsidR="00686F79" w:rsidRPr="00686F79" w:rsidRDefault="00686F79" w:rsidP="00686F79">
          <w:pPr>
            <w:pStyle w:val="TDC1"/>
            <w:tabs>
              <w:tab w:val="right" w:leader="dot" w:pos="8790"/>
            </w:tabs>
            <w:spacing w:before="240" w:after="0" w:line="276" w:lineRule="auto"/>
            <w:rPr>
              <w:rFonts w:asciiTheme="minorHAnsi" w:eastAsiaTheme="minorEastAsia" w:hAnsiTheme="minorHAnsi" w:cstheme="minorBidi"/>
              <w:noProof/>
              <w:sz w:val="28"/>
              <w:szCs w:val="22"/>
              <w:lang w:eastAsia="es-DO"/>
            </w:rPr>
          </w:pPr>
          <w:r w:rsidRPr="00686F79">
            <w:fldChar w:fldCharType="begin"/>
          </w:r>
          <w:r w:rsidRPr="00686F79">
            <w:instrText xml:space="preserve"> TOC \o "1-3" \h \z \u </w:instrText>
          </w:r>
          <w:r w:rsidRPr="00686F79">
            <w:fldChar w:fldCharType="separate"/>
          </w:r>
          <w:hyperlink w:anchor="_Toc132008753" w:history="1">
            <w:r w:rsidRPr="00686F79">
              <w:rPr>
                <w:rStyle w:val="Hipervnculo"/>
                <w:b/>
                <w:noProof/>
                <w:sz w:val="24"/>
              </w:rPr>
              <w:t>Aspectos Generales del ISSFFAA</w:t>
            </w:r>
            <w:r w:rsidRPr="00686F79">
              <w:rPr>
                <w:noProof/>
                <w:webHidden/>
                <w:sz w:val="24"/>
              </w:rPr>
              <w:tab/>
            </w:r>
            <w:r w:rsidRPr="00686F79">
              <w:rPr>
                <w:noProof/>
                <w:webHidden/>
                <w:sz w:val="24"/>
              </w:rPr>
              <w:fldChar w:fldCharType="begin"/>
            </w:r>
            <w:r w:rsidRPr="00686F79">
              <w:rPr>
                <w:noProof/>
                <w:webHidden/>
                <w:sz w:val="24"/>
              </w:rPr>
              <w:instrText xml:space="preserve"> PAGEREF _Toc132008753 \h </w:instrText>
            </w:r>
            <w:r w:rsidRPr="00686F79">
              <w:rPr>
                <w:noProof/>
                <w:webHidden/>
                <w:sz w:val="24"/>
              </w:rPr>
            </w:r>
            <w:r w:rsidRPr="00686F79">
              <w:rPr>
                <w:noProof/>
                <w:webHidden/>
                <w:sz w:val="24"/>
              </w:rPr>
              <w:fldChar w:fldCharType="separate"/>
            </w:r>
            <w:r w:rsidR="003A2ADB">
              <w:rPr>
                <w:noProof/>
                <w:webHidden/>
                <w:sz w:val="24"/>
              </w:rPr>
              <w:t>1</w:t>
            </w:r>
            <w:r w:rsidRPr="00686F79">
              <w:rPr>
                <w:noProof/>
                <w:webHidden/>
                <w:sz w:val="24"/>
              </w:rPr>
              <w:fldChar w:fldCharType="end"/>
            </w:r>
          </w:hyperlink>
        </w:p>
        <w:p w:rsidR="00686F79" w:rsidRPr="00686F79" w:rsidRDefault="00D548F6" w:rsidP="00686F79">
          <w:pPr>
            <w:pStyle w:val="TDC2"/>
            <w:spacing w:before="240" w:after="0" w:line="276" w:lineRule="auto"/>
            <w:rPr>
              <w:rFonts w:asciiTheme="minorHAnsi" w:eastAsiaTheme="minorEastAsia" w:hAnsiTheme="minorHAnsi" w:cstheme="minorBidi"/>
              <w:noProof/>
              <w:sz w:val="28"/>
              <w:szCs w:val="22"/>
              <w:lang w:eastAsia="es-DO"/>
            </w:rPr>
          </w:pPr>
          <w:hyperlink w:anchor="_Toc132008754" w:history="1">
            <w:r w:rsidR="00686F79" w:rsidRPr="00686F79">
              <w:rPr>
                <w:rStyle w:val="Hipervnculo"/>
                <w:b/>
                <w:noProof/>
                <w:sz w:val="24"/>
              </w:rPr>
              <w:t>Marco Estratégico:</w:t>
            </w:r>
            <w:r w:rsidR="00686F79" w:rsidRPr="00686F79">
              <w:rPr>
                <w:noProof/>
                <w:webHidden/>
                <w:sz w:val="24"/>
              </w:rPr>
              <w:tab/>
            </w:r>
            <w:r w:rsidR="00686F79" w:rsidRPr="00686F79">
              <w:rPr>
                <w:noProof/>
                <w:webHidden/>
                <w:sz w:val="24"/>
              </w:rPr>
              <w:fldChar w:fldCharType="begin"/>
            </w:r>
            <w:r w:rsidR="00686F79" w:rsidRPr="00686F79">
              <w:rPr>
                <w:noProof/>
                <w:webHidden/>
                <w:sz w:val="24"/>
              </w:rPr>
              <w:instrText xml:space="preserve"> PAGEREF _Toc132008754 \h </w:instrText>
            </w:r>
            <w:r w:rsidR="00686F79" w:rsidRPr="00686F79">
              <w:rPr>
                <w:noProof/>
                <w:webHidden/>
                <w:sz w:val="24"/>
              </w:rPr>
            </w:r>
            <w:r w:rsidR="00686F79" w:rsidRPr="00686F79">
              <w:rPr>
                <w:noProof/>
                <w:webHidden/>
                <w:sz w:val="24"/>
              </w:rPr>
              <w:fldChar w:fldCharType="separate"/>
            </w:r>
            <w:r w:rsidR="003A2ADB">
              <w:rPr>
                <w:noProof/>
                <w:webHidden/>
                <w:sz w:val="24"/>
              </w:rPr>
              <w:t>1</w:t>
            </w:r>
            <w:r w:rsidR="00686F79" w:rsidRPr="00686F79">
              <w:rPr>
                <w:noProof/>
                <w:webHidden/>
                <w:sz w:val="24"/>
              </w:rPr>
              <w:fldChar w:fldCharType="end"/>
            </w:r>
          </w:hyperlink>
        </w:p>
        <w:p w:rsidR="00686F79" w:rsidRPr="00686F79" w:rsidRDefault="00D548F6" w:rsidP="00686F79">
          <w:pPr>
            <w:pStyle w:val="TDC2"/>
            <w:spacing w:before="240" w:after="0" w:line="276" w:lineRule="auto"/>
            <w:rPr>
              <w:rFonts w:asciiTheme="minorHAnsi" w:eastAsiaTheme="minorEastAsia" w:hAnsiTheme="minorHAnsi" w:cstheme="minorBidi"/>
              <w:noProof/>
              <w:sz w:val="28"/>
              <w:szCs w:val="22"/>
              <w:lang w:eastAsia="es-DO"/>
            </w:rPr>
          </w:pPr>
          <w:hyperlink w:anchor="_Toc132008755" w:history="1">
            <w:r w:rsidR="00686F79" w:rsidRPr="00686F79">
              <w:rPr>
                <w:rStyle w:val="Hipervnculo"/>
                <w:b/>
                <w:noProof/>
                <w:sz w:val="24"/>
              </w:rPr>
              <w:t>Base Legal Institucional</w:t>
            </w:r>
            <w:r w:rsidR="00686F79" w:rsidRPr="00686F79">
              <w:rPr>
                <w:noProof/>
                <w:webHidden/>
                <w:sz w:val="24"/>
              </w:rPr>
              <w:tab/>
            </w:r>
            <w:r w:rsidR="00686F79" w:rsidRPr="00686F79">
              <w:rPr>
                <w:noProof/>
                <w:webHidden/>
                <w:sz w:val="24"/>
              </w:rPr>
              <w:fldChar w:fldCharType="begin"/>
            </w:r>
            <w:r w:rsidR="00686F79" w:rsidRPr="00686F79">
              <w:rPr>
                <w:noProof/>
                <w:webHidden/>
                <w:sz w:val="24"/>
              </w:rPr>
              <w:instrText xml:space="preserve"> PAGEREF _Toc132008755 \h </w:instrText>
            </w:r>
            <w:r w:rsidR="00686F79" w:rsidRPr="00686F79">
              <w:rPr>
                <w:noProof/>
                <w:webHidden/>
                <w:sz w:val="24"/>
              </w:rPr>
            </w:r>
            <w:r w:rsidR="00686F79" w:rsidRPr="00686F79">
              <w:rPr>
                <w:noProof/>
                <w:webHidden/>
                <w:sz w:val="24"/>
              </w:rPr>
              <w:fldChar w:fldCharType="separate"/>
            </w:r>
            <w:r w:rsidR="003A2ADB">
              <w:rPr>
                <w:noProof/>
                <w:webHidden/>
                <w:sz w:val="24"/>
              </w:rPr>
              <w:t>2</w:t>
            </w:r>
            <w:r w:rsidR="00686F79" w:rsidRPr="00686F79">
              <w:rPr>
                <w:noProof/>
                <w:webHidden/>
                <w:sz w:val="24"/>
              </w:rPr>
              <w:fldChar w:fldCharType="end"/>
            </w:r>
          </w:hyperlink>
        </w:p>
        <w:p w:rsidR="00686F79" w:rsidRPr="00686F79" w:rsidRDefault="00D548F6" w:rsidP="00686F79">
          <w:pPr>
            <w:pStyle w:val="TDC2"/>
            <w:spacing w:before="240" w:after="0" w:line="276" w:lineRule="auto"/>
            <w:rPr>
              <w:rFonts w:asciiTheme="minorHAnsi" w:eastAsiaTheme="minorEastAsia" w:hAnsiTheme="minorHAnsi" w:cstheme="minorBidi"/>
              <w:noProof/>
              <w:sz w:val="28"/>
              <w:szCs w:val="22"/>
              <w:lang w:eastAsia="es-DO"/>
            </w:rPr>
          </w:pPr>
          <w:hyperlink w:anchor="_Toc132008756" w:history="1">
            <w:r w:rsidR="00686F79" w:rsidRPr="00686F79">
              <w:rPr>
                <w:rStyle w:val="Hipervnculo"/>
                <w:b/>
                <w:noProof/>
                <w:sz w:val="24"/>
              </w:rPr>
              <w:t>Antecedentes Históricos del ISSFFAA</w:t>
            </w:r>
            <w:r w:rsidR="00686F79" w:rsidRPr="00686F79">
              <w:rPr>
                <w:noProof/>
                <w:webHidden/>
                <w:sz w:val="24"/>
              </w:rPr>
              <w:tab/>
            </w:r>
            <w:r w:rsidR="00686F79" w:rsidRPr="00686F79">
              <w:rPr>
                <w:noProof/>
                <w:webHidden/>
                <w:sz w:val="24"/>
              </w:rPr>
              <w:fldChar w:fldCharType="begin"/>
            </w:r>
            <w:r w:rsidR="00686F79" w:rsidRPr="00686F79">
              <w:rPr>
                <w:noProof/>
                <w:webHidden/>
                <w:sz w:val="24"/>
              </w:rPr>
              <w:instrText xml:space="preserve"> PAGEREF _Toc132008756 \h </w:instrText>
            </w:r>
            <w:r w:rsidR="00686F79" w:rsidRPr="00686F79">
              <w:rPr>
                <w:noProof/>
                <w:webHidden/>
                <w:sz w:val="24"/>
              </w:rPr>
            </w:r>
            <w:r w:rsidR="00686F79" w:rsidRPr="00686F79">
              <w:rPr>
                <w:noProof/>
                <w:webHidden/>
                <w:sz w:val="24"/>
              </w:rPr>
              <w:fldChar w:fldCharType="separate"/>
            </w:r>
            <w:r w:rsidR="003A2ADB">
              <w:rPr>
                <w:noProof/>
                <w:webHidden/>
                <w:sz w:val="24"/>
              </w:rPr>
              <w:t>4</w:t>
            </w:r>
            <w:r w:rsidR="00686F79" w:rsidRPr="00686F79">
              <w:rPr>
                <w:noProof/>
                <w:webHidden/>
                <w:sz w:val="24"/>
              </w:rPr>
              <w:fldChar w:fldCharType="end"/>
            </w:r>
          </w:hyperlink>
        </w:p>
        <w:p w:rsidR="00686F79" w:rsidRPr="00686F79" w:rsidRDefault="00D548F6" w:rsidP="00686F79">
          <w:pPr>
            <w:pStyle w:val="TDC1"/>
            <w:tabs>
              <w:tab w:val="right" w:leader="dot" w:pos="8790"/>
            </w:tabs>
            <w:spacing w:before="240" w:after="0" w:line="276" w:lineRule="auto"/>
            <w:rPr>
              <w:rFonts w:asciiTheme="minorHAnsi" w:eastAsiaTheme="minorEastAsia" w:hAnsiTheme="minorHAnsi" w:cstheme="minorBidi"/>
              <w:noProof/>
              <w:sz w:val="28"/>
              <w:szCs w:val="22"/>
              <w:lang w:eastAsia="es-DO"/>
            </w:rPr>
          </w:pPr>
          <w:hyperlink w:anchor="_Toc132008757" w:history="1">
            <w:r w:rsidR="00686F79" w:rsidRPr="00686F79">
              <w:rPr>
                <w:rStyle w:val="Hipervnculo"/>
                <w:b/>
                <w:noProof/>
                <w:sz w:val="24"/>
              </w:rPr>
              <w:t>Avances de la Planificación Operativa Anual (POA) 2023 Trimestre Enero-Marzo.</w:t>
            </w:r>
            <w:r w:rsidR="00686F79" w:rsidRPr="00686F79">
              <w:rPr>
                <w:noProof/>
                <w:webHidden/>
                <w:sz w:val="24"/>
              </w:rPr>
              <w:tab/>
            </w:r>
            <w:r w:rsidR="00686F79" w:rsidRPr="00686F79">
              <w:rPr>
                <w:noProof/>
                <w:webHidden/>
                <w:sz w:val="24"/>
              </w:rPr>
              <w:fldChar w:fldCharType="begin"/>
            </w:r>
            <w:r w:rsidR="00686F79" w:rsidRPr="00686F79">
              <w:rPr>
                <w:noProof/>
                <w:webHidden/>
                <w:sz w:val="24"/>
              </w:rPr>
              <w:instrText xml:space="preserve"> PAGEREF _Toc132008757 \h </w:instrText>
            </w:r>
            <w:r w:rsidR="00686F79" w:rsidRPr="00686F79">
              <w:rPr>
                <w:noProof/>
                <w:webHidden/>
                <w:sz w:val="24"/>
              </w:rPr>
            </w:r>
            <w:r w:rsidR="00686F79" w:rsidRPr="00686F79">
              <w:rPr>
                <w:noProof/>
                <w:webHidden/>
                <w:sz w:val="24"/>
              </w:rPr>
              <w:fldChar w:fldCharType="separate"/>
            </w:r>
            <w:r w:rsidR="003A2ADB">
              <w:rPr>
                <w:noProof/>
                <w:webHidden/>
                <w:sz w:val="24"/>
              </w:rPr>
              <w:t>6</w:t>
            </w:r>
            <w:r w:rsidR="00686F79" w:rsidRPr="00686F79">
              <w:rPr>
                <w:noProof/>
                <w:webHidden/>
                <w:sz w:val="24"/>
              </w:rPr>
              <w:fldChar w:fldCharType="end"/>
            </w:r>
          </w:hyperlink>
        </w:p>
        <w:p w:rsidR="00686F79" w:rsidRPr="00686F79" w:rsidRDefault="00D548F6" w:rsidP="00686F79">
          <w:pPr>
            <w:pStyle w:val="TDC2"/>
            <w:spacing w:before="240" w:after="0" w:line="276" w:lineRule="auto"/>
            <w:rPr>
              <w:rFonts w:asciiTheme="minorHAnsi" w:eastAsiaTheme="minorEastAsia" w:hAnsiTheme="minorHAnsi" w:cstheme="minorBidi"/>
              <w:noProof/>
              <w:sz w:val="28"/>
              <w:szCs w:val="22"/>
              <w:lang w:eastAsia="es-DO"/>
            </w:rPr>
          </w:pPr>
          <w:hyperlink w:anchor="_Toc132008758" w:history="1">
            <w:r w:rsidR="00686F79" w:rsidRPr="00686F79">
              <w:rPr>
                <w:rStyle w:val="Hipervnculo"/>
                <w:b/>
                <w:noProof/>
                <w:sz w:val="24"/>
              </w:rPr>
              <w:t>Productos y Actividades.</w:t>
            </w:r>
            <w:r w:rsidR="00686F79" w:rsidRPr="00686F79">
              <w:rPr>
                <w:noProof/>
                <w:webHidden/>
                <w:sz w:val="24"/>
              </w:rPr>
              <w:tab/>
            </w:r>
            <w:r w:rsidR="00686F79" w:rsidRPr="00686F79">
              <w:rPr>
                <w:noProof/>
                <w:webHidden/>
                <w:sz w:val="24"/>
              </w:rPr>
              <w:fldChar w:fldCharType="begin"/>
            </w:r>
            <w:r w:rsidR="00686F79" w:rsidRPr="00686F79">
              <w:rPr>
                <w:noProof/>
                <w:webHidden/>
                <w:sz w:val="24"/>
              </w:rPr>
              <w:instrText xml:space="preserve"> PAGEREF _Toc132008758 \h </w:instrText>
            </w:r>
            <w:r w:rsidR="00686F79" w:rsidRPr="00686F79">
              <w:rPr>
                <w:noProof/>
                <w:webHidden/>
                <w:sz w:val="24"/>
              </w:rPr>
            </w:r>
            <w:r w:rsidR="00686F79" w:rsidRPr="00686F79">
              <w:rPr>
                <w:noProof/>
                <w:webHidden/>
                <w:sz w:val="24"/>
              </w:rPr>
              <w:fldChar w:fldCharType="separate"/>
            </w:r>
            <w:r w:rsidR="003A2ADB">
              <w:rPr>
                <w:noProof/>
                <w:webHidden/>
                <w:sz w:val="24"/>
              </w:rPr>
              <w:t>6</w:t>
            </w:r>
            <w:r w:rsidR="00686F79" w:rsidRPr="00686F79">
              <w:rPr>
                <w:noProof/>
                <w:webHidden/>
                <w:sz w:val="24"/>
              </w:rPr>
              <w:fldChar w:fldCharType="end"/>
            </w:r>
          </w:hyperlink>
        </w:p>
        <w:p w:rsidR="00686F79" w:rsidRPr="00686F79" w:rsidRDefault="00D548F6" w:rsidP="00686F79">
          <w:pPr>
            <w:pStyle w:val="TDC2"/>
            <w:spacing w:before="240" w:after="0" w:line="276" w:lineRule="auto"/>
            <w:rPr>
              <w:rFonts w:asciiTheme="minorHAnsi" w:eastAsiaTheme="minorEastAsia" w:hAnsiTheme="minorHAnsi" w:cstheme="minorBidi"/>
              <w:noProof/>
              <w:sz w:val="28"/>
              <w:szCs w:val="22"/>
              <w:lang w:eastAsia="es-DO"/>
            </w:rPr>
          </w:pPr>
          <w:hyperlink w:anchor="_Toc132008759" w:history="1">
            <w:r w:rsidR="00686F79" w:rsidRPr="00686F79">
              <w:rPr>
                <w:rStyle w:val="Hipervnculo"/>
                <w:b/>
                <w:noProof/>
                <w:sz w:val="24"/>
              </w:rPr>
              <w:t>Dirección de Bienestar Social:</w:t>
            </w:r>
            <w:r w:rsidR="00686F79" w:rsidRPr="00686F79">
              <w:rPr>
                <w:noProof/>
                <w:webHidden/>
                <w:sz w:val="24"/>
              </w:rPr>
              <w:tab/>
            </w:r>
            <w:r w:rsidR="00686F79" w:rsidRPr="00686F79">
              <w:rPr>
                <w:noProof/>
                <w:webHidden/>
                <w:sz w:val="24"/>
              </w:rPr>
              <w:fldChar w:fldCharType="begin"/>
            </w:r>
            <w:r w:rsidR="00686F79" w:rsidRPr="00686F79">
              <w:rPr>
                <w:noProof/>
                <w:webHidden/>
                <w:sz w:val="24"/>
              </w:rPr>
              <w:instrText xml:space="preserve"> PAGEREF _Toc132008759 \h </w:instrText>
            </w:r>
            <w:r w:rsidR="00686F79" w:rsidRPr="00686F79">
              <w:rPr>
                <w:noProof/>
                <w:webHidden/>
                <w:sz w:val="24"/>
              </w:rPr>
            </w:r>
            <w:r w:rsidR="00686F79" w:rsidRPr="00686F79">
              <w:rPr>
                <w:noProof/>
                <w:webHidden/>
                <w:sz w:val="24"/>
              </w:rPr>
              <w:fldChar w:fldCharType="separate"/>
            </w:r>
            <w:r w:rsidR="003A2ADB">
              <w:rPr>
                <w:noProof/>
                <w:webHidden/>
                <w:sz w:val="24"/>
              </w:rPr>
              <w:t>7</w:t>
            </w:r>
            <w:r w:rsidR="00686F79" w:rsidRPr="00686F79">
              <w:rPr>
                <w:noProof/>
                <w:webHidden/>
                <w:sz w:val="24"/>
              </w:rPr>
              <w:fldChar w:fldCharType="end"/>
            </w:r>
          </w:hyperlink>
        </w:p>
        <w:p w:rsidR="00686F79" w:rsidRPr="00686F79" w:rsidRDefault="00D548F6" w:rsidP="00686F79">
          <w:pPr>
            <w:pStyle w:val="TDC2"/>
            <w:spacing w:before="240" w:after="0" w:line="276" w:lineRule="auto"/>
            <w:rPr>
              <w:rFonts w:asciiTheme="minorHAnsi" w:eastAsiaTheme="minorEastAsia" w:hAnsiTheme="minorHAnsi" w:cstheme="minorBidi"/>
              <w:noProof/>
              <w:sz w:val="28"/>
              <w:szCs w:val="22"/>
              <w:lang w:eastAsia="es-DO"/>
            </w:rPr>
          </w:pPr>
          <w:hyperlink w:anchor="_Toc132008760" w:history="1">
            <w:r w:rsidR="00686F79" w:rsidRPr="00686F79">
              <w:rPr>
                <w:rStyle w:val="Hipervnculo"/>
                <w:b/>
                <w:noProof/>
                <w:sz w:val="24"/>
              </w:rPr>
              <w:t>Dirección Financiera:</w:t>
            </w:r>
            <w:r w:rsidR="00686F79" w:rsidRPr="00686F79">
              <w:rPr>
                <w:noProof/>
                <w:webHidden/>
                <w:sz w:val="24"/>
              </w:rPr>
              <w:tab/>
            </w:r>
            <w:r w:rsidR="00686F79" w:rsidRPr="00686F79">
              <w:rPr>
                <w:noProof/>
                <w:webHidden/>
                <w:sz w:val="24"/>
              </w:rPr>
              <w:fldChar w:fldCharType="begin"/>
            </w:r>
            <w:r w:rsidR="00686F79" w:rsidRPr="00686F79">
              <w:rPr>
                <w:noProof/>
                <w:webHidden/>
                <w:sz w:val="24"/>
              </w:rPr>
              <w:instrText xml:space="preserve"> PAGEREF _Toc132008760 \h </w:instrText>
            </w:r>
            <w:r w:rsidR="00686F79" w:rsidRPr="00686F79">
              <w:rPr>
                <w:noProof/>
                <w:webHidden/>
                <w:sz w:val="24"/>
              </w:rPr>
            </w:r>
            <w:r w:rsidR="00686F79" w:rsidRPr="00686F79">
              <w:rPr>
                <w:noProof/>
                <w:webHidden/>
                <w:sz w:val="24"/>
              </w:rPr>
              <w:fldChar w:fldCharType="separate"/>
            </w:r>
            <w:r w:rsidR="003A2ADB">
              <w:rPr>
                <w:noProof/>
                <w:webHidden/>
                <w:sz w:val="24"/>
              </w:rPr>
              <w:t>8</w:t>
            </w:r>
            <w:r w:rsidR="00686F79" w:rsidRPr="00686F79">
              <w:rPr>
                <w:noProof/>
                <w:webHidden/>
                <w:sz w:val="24"/>
              </w:rPr>
              <w:fldChar w:fldCharType="end"/>
            </w:r>
          </w:hyperlink>
        </w:p>
        <w:p w:rsidR="00686F79" w:rsidRPr="00686F79" w:rsidRDefault="00D548F6" w:rsidP="00686F79">
          <w:pPr>
            <w:pStyle w:val="TDC2"/>
            <w:spacing w:before="240" w:after="0" w:line="276" w:lineRule="auto"/>
            <w:rPr>
              <w:rFonts w:asciiTheme="minorHAnsi" w:eastAsiaTheme="minorEastAsia" w:hAnsiTheme="minorHAnsi" w:cstheme="minorBidi"/>
              <w:noProof/>
              <w:sz w:val="28"/>
              <w:szCs w:val="22"/>
              <w:lang w:eastAsia="es-DO"/>
            </w:rPr>
          </w:pPr>
          <w:hyperlink w:anchor="_Toc132008761" w:history="1">
            <w:r w:rsidR="00686F79" w:rsidRPr="00686F79">
              <w:rPr>
                <w:rStyle w:val="Hipervnculo"/>
                <w:b/>
                <w:noProof/>
                <w:sz w:val="24"/>
              </w:rPr>
              <w:t>Subdirección Administrativo:</w:t>
            </w:r>
            <w:r w:rsidR="00686F79" w:rsidRPr="00686F79">
              <w:rPr>
                <w:noProof/>
                <w:webHidden/>
                <w:sz w:val="24"/>
              </w:rPr>
              <w:tab/>
            </w:r>
            <w:r w:rsidR="00686F79" w:rsidRPr="00686F79">
              <w:rPr>
                <w:noProof/>
                <w:webHidden/>
                <w:sz w:val="24"/>
              </w:rPr>
              <w:fldChar w:fldCharType="begin"/>
            </w:r>
            <w:r w:rsidR="00686F79" w:rsidRPr="00686F79">
              <w:rPr>
                <w:noProof/>
                <w:webHidden/>
                <w:sz w:val="24"/>
              </w:rPr>
              <w:instrText xml:space="preserve"> PAGEREF _Toc132008761 \h </w:instrText>
            </w:r>
            <w:r w:rsidR="00686F79" w:rsidRPr="00686F79">
              <w:rPr>
                <w:noProof/>
                <w:webHidden/>
                <w:sz w:val="24"/>
              </w:rPr>
            </w:r>
            <w:r w:rsidR="00686F79" w:rsidRPr="00686F79">
              <w:rPr>
                <w:noProof/>
                <w:webHidden/>
                <w:sz w:val="24"/>
              </w:rPr>
              <w:fldChar w:fldCharType="separate"/>
            </w:r>
            <w:r w:rsidR="003A2ADB">
              <w:rPr>
                <w:noProof/>
                <w:webHidden/>
                <w:sz w:val="24"/>
              </w:rPr>
              <w:t>8</w:t>
            </w:r>
            <w:r w:rsidR="00686F79" w:rsidRPr="00686F79">
              <w:rPr>
                <w:noProof/>
                <w:webHidden/>
                <w:sz w:val="24"/>
              </w:rPr>
              <w:fldChar w:fldCharType="end"/>
            </w:r>
          </w:hyperlink>
        </w:p>
        <w:p w:rsidR="00686F79" w:rsidRPr="00686F79" w:rsidRDefault="00D548F6" w:rsidP="00686F79">
          <w:pPr>
            <w:pStyle w:val="TDC2"/>
            <w:spacing w:before="240" w:after="0" w:line="276" w:lineRule="auto"/>
            <w:rPr>
              <w:rFonts w:asciiTheme="minorHAnsi" w:eastAsiaTheme="minorEastAsia" w:hAnsiTheme="minorHAnsi" w:cstheme="minorBidi"/>
              <w:noProof/>
              <w:sz w:val="28"/>
              <w:szCs w:val="22"/>
              <w:lang w:eastAsia="es-DO"/>
            </w:rPr>
          </w:pPr>
          <w:hyperlink w:anchor="_Toc132008762" w:history="1">
            <w:r w:rsidR="00686F79" w:rsidRPr="00686F79">
              <w:rPr>
                <w:rStyle w:val="Hipervnculo"/>
                <w:b/>
                <w:noProof/>
                <w:sz w:val="24"/>
              </w:rPr>
              <w:t>Subdirección de Asesoría Legal:</w:t>
            </w:r>
            <w:r w:rsidR="00686F79" w:rsidRPr="00686F79">
              <w:rPr>
                <w:noProof/>
                <w:webHidden/>
                <w:sz w:val="24"/>
              </w:rPr>
              <w:tab/>
            </w:r>
            <w:r w:rsidR="00686F79" w:rsidRPr="00686F79">
              <w:rPr>
                <w:noProof/>
                <w:webHidden/>
                <w:sz w:val="24"/>
              </w:rPr>
              <w:fldChar w:fldCharType="begin"/>
            </w:r>
            <w:r w:rsidR="00686F79" w:rsidRPr="00686F79">
              <w:rPr>
                <w:noProof/>
                <w:webHidden/>
                <w:sz w:val="24"/>
              </w:rPr>
              <w:instrText xml:space="preserve"> PAGEREF _Toc132008762 \h </w:instrText>
            </w:r>
            <w:r w:rsidR="00686F79" w:rsidRPr="00686F79">
              <w:rPr>
                <w:noProof/>
                <w:webHidden/>
                <w:sz w:val="24"/>
              </w:rPr>
            </w:r>
            <w:r w:rsidR="00686F79" w:rsidRPr="00686F79">
              <w:rPr>
                <w:noProof/>
                <w:webHidden/>
                <w:sz w:val="24"/>
              </w:rPr>
              <w:fldChar w:fldCharType="separate"/>
            </w:r>
            <w:r w:rsidR="003A2ADB">
              <w:rPr>
                <w:noProof/>
                <w:webHidden/>
                <w:sz w:val="24"/>
              </w:rPr>
              <w:t>9</w:t>
            </w:r>
            <w:r w:rsidR="00686F79" w:rsidRPr="00686F79">
              <w:rPr>
                <w:noProof/>
                <w:webHidden/>
                <w:sz w:val="24"/>
              </w:rPr>
              <w:fldChar w:fldCharType="end"/>
            </w:r>
          </w:hyperlink>
        </w:p>
        <w:p w:rsidR="00686F79" w:rsidRPr="00686F79" w:rsidRDefault="00D548F6" w:rsidP="00686F79">
          <w:pPr>
            <w:pStyle w:val="TDC2"/>
            <w:spacing w:before="240" w:after="0" w:line="276" w:lineRule="auto"/>
            <w:rPr>
              <w:rFonts w:asciiTheme="minorHAnsi" w:eastAsiaTheme="minorEastAsia" w:hAnsiTheme="minorHAnsi" w:cstheme="minorBidi"/>
              <w:noProof/>
              <w:sz w:val="28"/>
              <w:szCs w:val="22"/>
              <w:lang w:eastAsia="es-DO"/>
            </w:rPr>
          </w:pPr>
          <w:hyperlink w:anchor="_Toc132008763" w:history="1">
            <w:r w:rsidR="00686F79" w:rsidRPr="00686F79">
              <w:rPr>
                <w:rStyle w:val="Hipervnculo"/>
                <w:b/>
                <w:noProof/>
                <w:sz w:val="24"/>
              </w:rPr>
              <w:t>Subdirección de Planificación y Desarrollo:</w:t>
            </w:r>
            <w:r w:rsidR="00686F79" w:rsidRPr="00686F79">
              <w:rPr>
                <w:noProof/>
                <w:webHidden/>
                <w:sz w:val="24"/>
              </w:rPr>
              <w:tab/>
            </w:r>
            <w:r w:rsidR="00686F79" w:rsidRPr="00686F79">
              <w:rPr>
                <w:noProof/>
                <w:webHidden/>
                <w:sz w:val="24"/>
              </w:rPr>
              <w:fldChar w:fldCharType="begin"/>
            </w:r>
            <w:r w:rsidR="00686F79" w:rsidRPr="00686F79">
              <w:rPr>
                <w:noProof/>
                <w:webHidden/>
                <w:sz w:val="24"/>
              </w:rPr>
              <w:instrText xml:space="preserve"> PAGEREF _Toc132008763 \h </w:instrText>
            </w:r>
            <w:r w:rsidR="00686F79" w:rsidRPr="00686F79">
              <w:rPr>
                <w:noProof/>
                <w:webHidden/>
                <w:sz w:val="24"/>
              </w:rPr>
            </w:r>
            <w:r w:rsidR="00686F79" w:rsidRPr="00686F79">
              <w:rPr>
                <w:noProof/>
                <w:webHidden/>
                <w:sz w:val="24"/>
              </w:rPr>
              <w:fldChar w:fldCharType="separate"/>
            </w:r>
            <w:r w:rsidR="003A2ADB">
              <w:rPr>
                <w:noProof/>
                <w:webHidden/>
                <w:sz w:val="24"/>
              </w:rPr>
              <w:t>10</w:t>
            </w:r>
            <w:r w:rsidR="00686F79" w:rsidRPr="00686F79">
              <w:rPr>
                <w:noProof/>
                <w:webHidden/>
                <w:sz w:val="24"/>
              </w:rPr>
              <w:fldChar w:fldCharType="end"/>
            </w:r>
          </w:hyperlink>
        </w:p>
        <w:p w:rsidR="00686F79" w:rsidRPr="00686F79" w:rsidRDefault="00D548F6" w:rsidP="00686F79">
          <w:pPr>
            <w:pStyle w:val="TDC2"/>
            <w:tabs>
              <w:tab w:val="left" w:pos="4920"/>
            </w:tabs>
            <w:spacing w:before="240" w:after="0" w:line="276" w:lineRule="auto"/>
            <w:rPr>
              <w:rFonts w:asciiTheme="minorHAnsi" w:eastAsiaTheme="minorEastAsia" w:hAnsiTheme="minorHAnsi" w:cstheme="minorBidi"/>
              <w:noProof/>
              <w:sz w:val="28"/>
              <w:szCs w:val="22"/>
              <w:lang w:eastAsia="es-DO"/>
            </w:rPr>
          </w:pPr>
          <w:hyperlink w:anchor="_Toc132008764" w:history="1">
            <w:r w:rsidR="00686F79" w:rsidRPr="00686F79">
              <w:rPr>
                <w:rStyle w:val="Hipervnculo"/>
                <w:b/>
                <w:noProof/>
                <w:sz w:val="24"/>
              </w:rPr>
              <w:t>Subdirección de Tecnología de la Comunicación y la Información:</w:t>
            </w:r>
            <w:r w:rsidR="00686F79" w:rsidRPr="00686F79">
              <w:rPr>
                <w:noProof/>
                <w:webHidden/>
                <w:sz w:val="24"/>
              </w:rPr>
              <w:tab/>
            </w:r>
            <w:r w:rsidR="00686F79" w:rsidRPr="00686F79">
              <w:rPr>
                <w:noProof/>
                <w:webHidden/>
                <w:sz w:val="24"/>
              </w:rPr>
              <w:fldChar w:fldCharType="begin"/>
            </w:r>
            <w:r w:rsidR="00686F79" w:rsidRPr="00686F79">
              <w:rPr>
                <w:noProof/>
                <w:webHidden/>
                <w:sz w:val="24"/>
              </w:rPr>
              <w:instrText xml:space="preserve"> PAGEREF _Toc132008764 \h </w:instrText>
            </w:r>
            <w:r w:rsidR="00686F79" w:rsidRPr="00686F79">
              <w:rPr>
                <w:noProof/>
                <w:webHidden/>
                <w:sz w:val="24"/>
              </w:rPr>
            </w:r>
            <w:r w:rsidR="00686F79" w:rsidRPr="00686F79">
              <w:rPr>
                <w:noProof/>
                <w:webHidden/>
                <w:sz w:val="24"/>
              </w:rPr>
              <w:fldChar w:fldCharType="separate"/>
            </w:r>
            <w:r w:rsidR="003A2ADB">
              <w:rPr>
                <w:noProof/>
                <w:webHidden/>
                <w:sz w:val="24"/>
              </w:rPr>
              <w:t>11</w:t>
            </w:r>
            <w:r w:rsidR="00686F79" w:rsidRPr="00686F79">
              <w:rPr>
                <w:noProof/>
                <w:webHidden/>
                <w:sz w:val="24"/>
              </w:rPr>
              <w:fldChar w:fldCharType="end"/>
            </w:r>
          </w:hyperlink>
        </w:p>
        <w:p w:rsidR="00686F79" w:rsidRPr="00686F79" w:rsidRDefault="00D548F6" w:rsidP="00686F79">
          <w:pPr>
            <w:pStyle w:val="TDC2"/>
            <w:spacing w:before="240" w:after="0" w:line="276" w:lineRule="auto"/>
            <w:rPr>
              <w:rFonts w:asciiTheme="minorHAnsi" w:eastAsiaTheme="minorEastAsia" w:hAnsiTheme="minorHAnsi" w:cstheme="minorBidi"/>
              <w:noProof/>
              <w:sz w:val="28"/>
              <w:szCs w:val="22"/>
              <w:lang w:eastAsia="es-DO"/>
            </w:rPr>
          </w:pPr>
          <w:hyperlink w:anchor="_Toc132008765" w:history="1">
            <w:r w:rsidR="00686F79" w:rsidRPr="00686F79">
              <w:rPr>
                <w:rStyle w:val="Hipervnculo"/>
                <w:b/>
                <w:noProof/>
                <w:sz w:val="24"/>
              </w:rPr>
              <w:t>Subdirección de Personal:</w:t>
            </w:r>
            <w:r w:rsidR="00686F79" w:rsidRPr="00686F79">
              <w:rPr>
                <w:noProof/>
                <w:webHidden/>
                <w:sz w:val="24"/>
              </w:rPr>
              <w:tab/>
            </w:r>
            <w:r w:rsidR="00686F79" w:rsidRPr="00686F79">
              <w:rPr>
                <w:noProof/>
                <w:webHidden/>
                <w:sz w:val="24"/>
              </w:rPr>
              <w:fldChar w:fldCharType="begin"/>
            </w:r>
            <w:r w:rsidR="00686F79" w:rsidRPr="00686F79">
              <w:rPr>
                <w:noProof/>
                <w:webHidden/>
                <w:sz w:val="24"/>
              </w:rPr>
              <w:instrText xml:space="preserve"> PAGEREF _Toc132008765 \h </w:instrText>
            </w:r>
            <w:r w:rsidR="00686F79" w:rsidRPr="00686F79">
              <w:rPr>
                <w:noProof/>
                <w:webHidden/>
                <w:sz w:val="24"/>
              </w:rPr>
            </w:r>
            <w:r w:rsidR="00686F79" w:rsidRPr="00686F79">
              <w:rPr>
                <w:noProof/>
                <w:webHidden/>
                <w:sz w:val="24"/>
              </w:rPr>
              <w:fldChar w:fldCharType="separate"/>
            </w:r>
            <w:r w:rsidR="003A2ADB">
              <w:rPr>
                <w:noProof/>
                <w:webHidden/>
                <w:sz w:val="24"/>
              </w:rPr>
              <w:t>11</w:t>
            </w:r>
            <w:r w:rsidR="00686F79" w:rsidRPr="00686F79">
              <w:rPr>
                <w:noProof/>
                <w:webHidden/>
                <w:sz w:val="24"/>
              </w:rPr>
              <w:fldChar w:fldCharType="end"/>
            </w:r>
          </w:hyperlink>
        </w:p>
        <w:p w:rsidR="00686F79" w:rsidRPr="00686F79" w:rsidRDefault="00D548F6" w:rsidP="00686F79">
          <w:pPr>
            <w:pStyle w:val="TDC2"/>
            <w:spacing w:before="240" w:after="0" w:line="276" w:lineRule="auto"/>
            <w:rPr>
              <w:rFonts w:asciiTheme="minorHAnsi" w:eastAsiaTheme="minorEastAsia" w:hAnsiTheme="minorHAnsi" w:cstheme="minorBidi"/>
              <w:noProof/>
              <w:sz w:val="28"/>
              <w:szCs w:val="22"/>
              <w:lang w:eastAsia="es-DO"/>
            </w:rPr>
          </w:pPr>
          <w:hyperlink w:anchor="_Toc132008766" w:history="1">
            <w:r w:rsidR="00686F79" w:rsidRPr="00686F79">
              <w:rPr>
                <w:rStyle w:val="Hipervnculo"/>
                <w:b/>
                <w:noProof/>
                <w:sz w:val="24"/>
              </w:rPr>
              <w:t>Oficial Ejecutivo:</w:t>
            </w:r>
            <w:r w:rsidR="00686F79" w:rsidRPr="00686F79">
              <w:rPr>
                <w:noProof/>
                <w:webHidden/>
                <w:sz w:val="24"/>
              </w:rPr>
              <w:tab/>
            </w:r>
            <w:r w:rsidR="00686F79" w:rsidRPr="00686F79">
              <w:rPr>
                <w:noProof/>
                <w:webHidden/>
                <w:sz w:val="24"/>
              </w:rPr>
              <w:fldChar w:fldCharType="begin"/>
            </w:r>
            <w:r w:rsidR="00686F79" w:rsidRPr="00686F79">
              <w:rPr>
                <w:noProof/>
                <w:webHidden/>
                <w:sz w:val="24"/>
              </w:rPr>
              <w:instrText xml:space="preserve"> PAGEREF _Toc132008766 \h </w:instrText>
            </w:r>
            <w:r w:rsidR="00686F79" w:rsidRPr="00686F79">
              <w:rPr>
                <w:noProof/>
                <w:webHidden/>
                <w:sz w:val="24"/>
              </w:rPr>
            </w:r>
            <w:r w:rsidR="00686F79" w:rsidRPr="00686F79">
              <w:rPr>
                <w:noProof/>
                <w:webHidden/>
                <w:sz w:val="24"/>
              </w:rPr>
              <w:fldChar w:fldCharType="separate"/>
            </w:r>
            <w:r w:rsidR="003A2ADB">
              <w:rPr>
                <w:noProof/>
                <w:webHidden/>
                <w:sz w:val="24"/>
              </w:rPr>
              <w:t>12</w:t>
            </w:r>
            <w:r w:rsidR="00686F79" w:rsidRPr="00686F79">
              <w:rPr>
                <w:noProof/>
                <w:webHidden/>
                <w:sz w:val="24"/>
              </w:rPr>
              <w:fldChar w:fldCharType="end"/>
            </w:r>
          </w:hyperlink>
        </w:p>
        <w:p w:rsidR="00686F79" w:rsidRPr="00686F79" w:rsidRDefault="00D548F6" w:rsidP="00686F79">
          <w:pPr>
            <w:pStyle w:val="TDC2"/>
            <w:spacing w:before="240" w:after="0" w:line="276" w:lineRule="auto"/>
            <w:rPr>
              <w:rFonts w:asciiTheme="minorHAnsi" w:eastAsiaTheme="minorEastAsia" w:hAnsiTheme="minorHAnsi" w:cstheme="minorBidi"/>
              <w:noProof/>
              <w:sz w:val="28"/>
              <w:szCs w:val="22"/>
              <w:lang w:eastAsia="es-DO"/>
            </w:rPr>
          </w:pPr>
          <w:hyperlink w:anchor="_Toc132008767" w:history="1">
            <w:r w:rsidR="00686F79" w:rsidRPr="00686F79">
              <w:rPr>
                <w:rStyle w:val="Hipervnculo"/>
                <w:b/>
                <w:noProof/>
                <w:sz w:val="24"/>
              </w:rPr>
              <w:t>Subdirección de Relaciones Públicas:</w:t>
            </w:r>
            <w:r w:rsidR="00686F79" w:rsidRPr="00686F79">
              <w:rPr>
                <w:noProof/>
                <w:webHidden/>
                <w:sz w:val="24"/>
              </w:rPr>
              <w:tab/>
            </w:r>
            <w:r w:rsidR="00686F79" w:rsidRPr="00686F79">
              <w:rPr>
                <w:noProof/>
                <w:webHidden/>
                <w:sz w:val="24"/>
              </w:rPr>
              <w:fldChar w:fldCharType="begin"/>
            </w:r>
            <w:r w:rsidR="00686F79" w:rsidRPr="00686F79">
              <w:rPr>
                <w:noProof/>
                <w:webHidden/>
                <w:sz w:val="24"/>
              </w:rPr>
              <w:instrText xml:space="preserve"> PAGEREF _Toc132008767 \h </w:instrText>
            </w:r>
            <w:r w:rsidR="00686F79" w:rsidRPr="00686F79">
              <w:rPr>
                <w:noProof/>
                <w:webHidden/>
                <w:sz w:val="24"/>
              </w:rPr>
            </w:r>
            <w:r w:rsidR="00686F79" w:rsidRPr="00686F79">
              <w:rPr>
                <w:noProof/>
                <w:webHidden/>
                <w:sz w:val="24"/>
              </w:rPr>
              <w:fldChar w:fldCharType="separate"/>
            </w:r>
            <w:r w:rsidR="003A2ADB">
              <w:rPr>
                <w:noProof/>
                <w:webHidden/>
                <w:sz w:val="24"/>
              </w:rPr>
              <w:t>13</w:t>
            </w:r>
            <w:r w:rsidR="00686F79" w:rsidRPr="00686F79">
              <w:rPr>
                <w:noProof/>
                <w:webHidden/>
                <w:sz w:val="24"/>
              </w:rPr>
              <w:fldChar w:fldCharType="end"/>
            </w:r>
          </w:hyperlink>
        </w:p>
        <w:p w:rsidR="00686F79" w:rsidRPr="00686F79" w:rsidRDefault="00D548F6" w:rsidP="00686F79">
          <w:pPr>
            <w:pStyle w:val="TDC2"/>
            <w:spacing w:before="240" w:after="0" w:line="276" w:lineRule="auto"/>
            <w:rPr>
              <w:rFonts w:asciiTheme="minorHAnsi" w:eastAsiaTheme="minorEastAsia" w:hAnsiTheme="minorHAnsi" w:cstheme="minorBidi"/>
              <w:noProof/>
              <w:sz w:val="28"/>
              <w:szCs w:val="22"/>
              <w:lang w:eastAsia="es-DO"/>
            </w:rPr>
          </w:pPr>
          <w:hyperlink w:anchor="_Toc132008768" w:history="1">
            <w:r w:rsidR="00686F79" w:rsidRPr="00686F79">
              <w:rPr>
                <w:rStyle w:val="Hipervnculo"/>
                <w:b/>
                <w:noProof/>
                <w:sz w:val="24"/>
              </w:rPr>
              <w:t>Departamento de Libre Acceso a la Información:</w:t>
            </w:r>
            <w:r w:rsidR="00686F79" w:rsidRPr="00686F79">
              <w:rPr>
                <w:noProof/>
                <w:webHidden/>
                <w:sz w:val="24"/>
              </w:rPr>
              <w:tab/>
            </w:r>
            <w:r w:rsidR="00686F79" w:rsidRPr="00686F79">
              <w:rPr>
                <w:noProof/>
                <w:webHidden/>
                <w:sz w:val="24"/>
              </w:rPr>
              <w:fldChar w:fldCharType="begin"/>
            </w:r>
            <w:r w:rsidR="00686F79" w:rsidRPr="00686F79">
              <w:rPr>
                <w:noProof/>
                <w:webHidden/>
                <w:sz w:val="24"/>
              </w:rPr>
              <w:instrText xml:space="preserve"> PAGEREF _Toc132008768 \h </w:instrText>
            </w:r>
            <w:r w:rsidR="00686F79" w:rsidRPr="00686F79">
              <w:rPr>
                <w:noProof/>
                <w:webHidden/>
                <w:sz w:val="24"/>
              </w:rPr>
            </w:r>
            <w:r w:rsidR="00686F79" w:rsidRPr="00686F79">
              <w:rPr>
                <w:noProof/>
                <w:webHidden/>
                <w:sz w:val="24"/>
              </w:rPr>
              <w:fldChar w:fldCharType="separate"/>
            </w:r>
            <w:r w:rsidR="003A2ADB">
              <w:rPr>
                <w:noProof/>
                <w:webHidden/>
                <w:sz w:val="24"/>
              </w:rPr>
              <w:t>13</w:t>
            </w:r>
            <w:r w:rsidR="00686F79" w:rsidRPr="00686F79">
              <w:rPr>
                <w:noProof/>
                <w:webHidden/>
                <w:sz w:val="24"/>
              </w:rPr>
              <w:fldChar w:fldCharType="end"/>
            </w:r>
          </w:hyperlink>
        </w:p>
        <w:p w:rsidR="00686F79" w:rsidRDefault="00686F79" w:rsidP="00686F79">
          <w:pPr>
            <w:spacing w:before="240" w:line="276" w:lineRule="auto"/>
          </w:pPr>
          <w:r w:rsidRPr="00686F79">
            <w:rPr>
              <w:b/>
              <w:bCs/>
              <w:lang w:val="es-ES"/>
            </w:rPr>
            <w:fldChar w:fldCharType="end"/>
          </w:r>
        </w:p>
      </w:sdtContent>
    </w:sdt>
    <w:p w:rsidR="003425B9" w:rsidRDefault="003425B9" w:rsidP="00B549FF">
      <w:pPr>
        <w:spacing w:line="480" w:lineRule="auto"/>
      </w:pPr>
    </w:p>
    <w:p w:rsidR="00FB2335" w:rsidRPr="00710096" w:rsidRDefault="00FB2335" w:rsidP="00B549FF">
      <w:pPr>
        <w:rPr>
          <w:b/>
          <w:sz w:val="36"/>
          <w:szCs w:val="36"/>
        </w:rPr>
        <w:sectPr w:rsidR="00FB2335" w:rsidRPr="00710096" w:rsidSect="00B549FF">
          <w:footerReference w:type="default" r:id="rId13"/>
          <w:pgSz w:w="12240" w:h="15840"/>
          <w:pgMar w:top="1060" w:right="1720" w:bottom="280" w:left="1720" w:header="720" w:footer="720" w:gutter="0"/>
          <w:pgNumType w:start="1"/>
          <w:cols w:space="720"/>
        </w:sectPr>
      </w:pPr>
    </w:p>
    <w:p w:rsidR="007F583B" w:rsidRPr="00320F88" w:rsidRDefault="00320F88" w:rsidP="00320F88">
      <w:pPr>
        <w:pStyle w:val="Ttulo1"/>
        <w:spacing w:before="0"/>
        <w:rPr>
          <w:b/>
          <w:color w:val="000000" w:themeColor="text1"/>
        </w:rPr>
      </w:pPr>
      <w:bookmarkStart w:id="7" w:name="_Toc131499384"/>
      <w:bookmarkStart w:id="8" w:name="_Toc132008274"/>
      <w:bookmarkStart w:id="9" w:name="_Toc132008753"/>
      <w:r w:rsidRPr="00320F88">
        <w:rPr>
          <w:b/>
          <w:color w:val="000000" w:themeColor="text1"/>
        </w:rPr>
        <w:lastRenderedPageBreak/>
        <w:t xml:space="preserve">Aspectos Generales del </w:t>
      </w:r>
      <w:r w:rsidR="007F583B" w:rsidRPr="00320F88">
        <w:rPr>
          <w:b/>
          <w:color w:val="000000" w:themeColor="text1"/>
        </w:rPr>
        <w:t>ISSFFAA</w:t>
      </w:r>
      <w:bookmarkEnd w:id="0"/>
      <w:bookmarkEnd w:id="1"/>
      <w:bookmarkEnd w:id="7"/>
      <w:bookmarkEnd w:id="8"/>
      <w:bookmarkEnd w:id="9"/>
    </w:p>
    <w:p w:rsidR="007F583B" w:rsidRDefault="007F583B" w:rsidP="007F583B">
      <w:pPr>
        <w:spacing w:after="26"/>
        <w:rPr>
          <w:sz w:val="26"/>
          <w:szCs w:val="26"/>
        </w:rPr>
      </w:pPr>
      <w:r w:rsidRPr="00A451DB">
        <w:rPr>
          <w:sz w:val="26"/>
          <w:szCs w:val="26"/>
        </w:rPr>
        <w:t xml:space="preserve"> </w:t>
      </w:r>
    </w:p>
    <w:p w:rsidR="007F583B" w:rsidRPr="00253D23" w:rsidRDefault="007F583B" w:rsidP="00253D23">
      <w:pPr>
        <w:pStyle w:val="Ttulo2"/>
        <w:rPr>
          <w:b/>
          <w:color w:val="000000" w:themeColor="text1"/>
          <w:sz w:val="28"/>
        </w:rPr>
      </w:pPr>
      <w:bookmarkStart w:id="10" w:name="_Toc132008275"/>
      <w:bookmarkStart w:id="11" w:name="_Toc132008754"/>
      <w:r w:rsidRPr="00253D23">
        <w:rPr>
          <w:b/>
          <w:color w:val="000000" w:themeColor="text1"/>
          <w:sz w:val="28"/>
        </w:rPr>
        <w:t>Marco Estratégico:</w:t>
      </w:r>
      <w:bookmarkEnd w:id="10"/>
      <w:bookmarkEnd w:id="11"/>
    </w:p>
    <w:p w:rsidR="007F583B" w:rsidRPr="00B47260" w:rsidRDefault="007F583B" w:rsidP="007F583B">
      <w:pPr>
        <w:spacing w:after="26"/>
        <w:rPr>
          <w:b/>
          <w:sz w:val="26"/>
          <w:szCs w:val="26"/>
        </w:rPr>
      </w:pPr>
    </w:p>
    <w:p w:rsidR="007F583B" w:rsidRPr="00C45AB4" w:rsidRDefault="007F583B" w:rsidP="00C45AB4">
      <w:pPr>
        <w:spacing w:after="26"/>
        <w:rPr>
          <w:b/>
          <w:sz w:val="26"/>
          <w:szCs w:val="26"/>
        </w:rPr>
      </w:pPr>
      <w:bookmarkStart w:id="12" w:name="_Toc122016668"/>
      <w:bookmarkStart w:id="13" w:name="_Toc122071256"/>
      <w:bookmarkStart w:id="14" w:name="_Toc122074467"/>
      <w:r w:rsidRPr="00C45AB4">
        <w:rPr>
          <w:b/>
          <w:sz w:val="26"/>
          <w:szCs w:val="26"/>
        </w:rPr>
        <w:t>Misión</w:t>
      </w:r>
      <w:bookmarkEnd w:id="12"/>
      <w:bookmarkEnd w:id="13"/>
      <w:bookmarkEnd w:id="14"/>
      <w:r w:rsidRPr="00C45AB4">
        <w:rPr>
          <w:b/>
          <w:sz w:val="26"/>
          <w:szCs w:val="26"/>
        </w:rPr>
        <w:t>:</w:t>
      </w:r>
    </w:p>
    <w:p w:rsidR="007F583B" w:rsidRPr="00613A04" w:rsidRDefault="007F583B" w:rsidP="002365E1">
      <w:pPr>
        <w:spacing w:after="200" w:line="276" w:lineRule="auto"/>
        <w:rPr>
          <w:sz w:val="26"/>
          <w:szCs w:val="26"/>
        </w:rPr>
      </w:pPr>
      <w:r w:rsidRPr="00A451DB">
        <w:rPr>
          <w:sz w:val="26"/>
          <w:szCs w:val="26"/>
        </w:rPr>
        <w:t>Brindar a los miembros de las Fuerzas Armadas y sus familiares directos, servicios de protección social, con las asistencias y beneficios que le correspondan.</w:t>
      </w:r>
    </w:p>
    <w:p w:rsidR="007F583B" w:rsidRPr="00A451DB" w:rsidRDefault="007F583B" w:rsidP="007F583B">
      <w:pPr>
        <w:pStyle w:val="Ttulo3"/>
        <w:rPr>
          <w:rFonts w:ascii="Times New Roman" w:eastAsia="Times New Roman" w:hAnsi="Times New Roman" w:cs="Times New Roman"/>
          <w:b/>
          <w:sz w:val="26"/>
          <w:szCs w:val="26"/>
        </w:rPr>
      </w:pPr>
    </w:p>
    <w:p w:rsidR="007F583B" w:rsidRPr="00C45AB4" w:rsidRDefault="007F583B" w:rsidP="00C45AB4">
      <w:pPr>
        <w:spacing w:after="26"/>
        <w:rPr>
          <w:b/>
          <w:sz w:val="26"/>
          <w:szCs w:val="26"/>
        </w:rPr>
      </w:pPr>
      <w:bookmarkStart w:id="15" w:name="_Toc122016669"/>
      <w:bookmarkStart w:id="16" w:name="_Toc122071257"/>
      <w:bookmarkStart w:id="17" w:name="_Toc122074468"/>
      <w:r w:rsidRPr="00C45AB4">
        <w:rPr>
          <w:b/>
          <w:sz w:val="26"/>
          <w:szCs w:val="26"/>
        </w:rPr>
        <w:t>Visión:</w:t>
      </w:r>
      <w:bookmarkEnd w:id="15"/>
      <w:bookmarkEnd w:id="16"/>
      <w:bookmarkEnd w:id="17"/>
      <w:r w:rsidRPr="00C45AB4">
        <w:rPr>
          <w:b/>
          <w:sz w:val="26"/>
          <w:szCs w:val="26"/>
        </w:rPr>
        <w:t xml:space="preserve"> </w:t>
      </w:r>
    </w:p>
    <w:p w:rsidR="007F583B" w:rsidRPr="00613A04" w:rsidRDefault="007F583B" w:rsidP="002365E1">
      <w:pPr>
        <w:spacing w:after="200" w:line="276" w:lineRule="auto"/>
        <w:rPr>
          <w:sz w:val="26"/>
          <w:szCs w:val="26"/>
        </w:rPr>
      </w:pPr>
      <w:r w:rsidRPr="00A451DB">
        <w:rPr>
          <w:sz w:val="26"/>
          <w:szCs w:val="26"/>
        </w:rPr>
        <w:t xml:space="preserve">Ser una Institución referente en la Seguridad Social, de manera eficiente y eficaz, que garanticen las prestaciones de los beneficios y servicios con calidad. </w:t>
      </w:r>
    </w:p>
    <w:p w:rsidR="007F583B" w:rsidRPr="00A451DB" w:rsidRDefault="007F583B" w:rsidP="007F583B">
      <w:pPr>
        <w:pStyle w:val="Ttulo3"/>
        <w:rPr>
          <w:rFonts w:ascii="Times New Roman" w:eastAsia="Times New Roman" w:hAnsi="Times New Roman" w:cs="Times New Roman"/>
          <w:b/>
          <w:sz w:val="26"/>
          <w:szCs w:val="26"/>
        </w:rPr>
      </w:pPr>
    </w:p>
    <w:p w:rsidR="007F583B" w:rsidRPr="00C45AB4" w:rsidRDefault="007F583B" w:rsidP="00C45AB4">
      <w:pPr>
        <w:spacing w:after="26"/>
        <w:rPr>
          <w:b/>
          <w:sz w:val="26"/>
          <w:szCs w:val="26"/>
        </w:rPr>
      </w:pPr>
      <w:bookmarkStart w:id="18" w:name="_Toc122016670"/>
      <w:bookmarkStart w:id="19" w:name="_Toc122071258"/>
      <w:bookmarkStart w:id="20" w:name="_Toc122074469"/>
      <w:r w:rsidRPr="00C45AB4">
        <w:rPr>
          <w:b/>
          <w:sz w:val="26"/>
          <w:szCs w:val="26"/>
        </w:rPr>
        <w:t>Valores</w:t>
      </w:r>
      <w:bookmarkEnd w:id="18"/>
      <w:bookmarkEnd w:id="19"/>
      <w:bookmarkEnd w:id="20"/>
      <w:r w:rsidRPr="00C45AB4">
        <w:rPr>
          <w:b/>
          <w:sz w:val="26"/>
          <w:szCs w:val="26"/>
        </w:rPr>
        <w:t>:</w:t>
      </w:r>
    </w:p>
    <w:p w:rsidR="007F583B" w:rsidRPr="00A451DB" w:rsidRDefault="007F583B" w:rsidP="007F583B">
      <w:pPr>
        <w:numPr>
          <w:ilvl w:val="0"/>
          <w:numId w:val="3"/>
        </w:numPr>
        <w:spacing w:after="93" w:line="259" w:lineRule="auto"/>
        <w:ind w:hanging="422"/>
        <w:jc w:val="both"/>
        <w:rPr>
          <w:sz w:val="26"/>
          <w:szCs w:val="26"/>
        </w:rPr>
      </w:pPr>
      <w:r w:rsidRPr="00A451DB">
        <w:rPr>
          <w:sz w:val="26"/>
          <w:szCs w:val="26"/>
        </w:rPr>
        <w:t xml:space="preserve">Solidaridad  </w:t>
      </w:r>
    </w:p>
    <w:p w:rsidR="007F583B" w:rsidRPr="00A451DB" w:rsidRDefault="007F583B" w:rsidP="007F583B">
      <w:pPr>
        <w:numPr>
          <w:ilvl w:val="0"/>
          <w:numId w:val="3"/>
        </w:numPr>
        <w:spacing w:after="93" w:line="259" w:lineRule="auto"/>
        <w:ind w:hanging="422"/>
        <w:jc w:val="both"/>
        <w:rPr>
          <w:sz w:val="26"/>
          <w:szCs w:val="26"/>
        </w:rPr>
      </w:pPr>
      <w:r w:rsidRPr="00A451DB">
        <w:rPr>
          <w:sz w:val="26"/>
          <w:szCs w:val="26"/>
        </w:rPr>
        <w:t xml:space="preserve">Honestidad  </w:t>
      </w:r>
    </w:p>
    <w:p w:rsidR="007F583B" w:rsidRPr="00A451DB" w:rsidRDefault="007F583B" w:rsidP="007F583B">
      <w:pPr>
        <w:numPr>
          <w:ilvl w:val="0"/>
          <w:numId w:val="3"/>
        </w:numPr>
        <w:spacing w:after="93" w:line="259" w:lineRule="auto"/>
        <w:ind w:hanging="422"/>
        <w:jc w:val="both"/>
        <w:rPr>
          <w:sz w:val="26"/>
          <w:szCs w:val="26"/>
        </w:rPr>
      </w:pPr>
      <w:r w:rsidRPr="00A451DB">
        <w:rPr>
          <w:sz w:val="26"/>
          <w:szCs w:val="26"/>
        </w:rPr>
        <w:t xml:space="preserve">Responsabilidad  </w:t>
      </w:r>
    </w:p>
    <w:p w:rsidR="007F583B" w:rsidRPr="00A451DB" w:rsidRDefault="007F583B" w:rsidP="007F583B">
      <w:pPr>
        <w:numPr>
          <w:ilvl w:val="0"/>
          <w:numId w:val="3"/>
        </w:numPr>
        <w:spacing w:after="93" w:line="259" w:lineRule="auto"/>
        <w:ind w:hanging="422"/>
        <w:jc w:val="both"/>
        <w:rPr>
          <w:sz w:val="26"/>
          <w:szCs w:val="26"/>
        </w:rPr>
      </w:pPr>
      <w:r w:rsidRPr="00A451DB">
        <w:rPr>
          <w:sz w:val="26"/>
          <w:szCs w:val="26"/>
        </w:rPr>
        <w:t xml:space="preserve">Empatía  </w:t>
      </w:r>
    </w:p>
    <w:p w:rsidR="007F583B" w:rsidRPr="00A451DB" w:rsidRDefault="007F583B" w:rsidP="007F583B">
      <w:pPr>
        <w:numPr>
          <w:ilvl w:val="0"/>
          <w:numId w:val="3"/>
        </w:numPr>
        <w:spacing w:after="93" w:line="259" w:lineRule="auto"/>
        <w:ind w:hanging="422"/>
        <w:jc w:val="both"/>
        <w:rPr>
          <w:sz w:val="26"/>
          <w:szCs w:val="26"/>
        </w:rPr>
      </w:pPr>
      <w:r w:rsidRPr="00A451DB">
        <w:rPr>
          <w:sz w:val="26"/>
          <w:szCs w:val="26"/>
        </w:rPr>
        <w:t xml:space="preserve">Dignidad  </w:t>
      </w:r>
    </w:p>
    <w:p w:rsidR="007F583B" w:rsidRPr="00A451DB" w:rsidRDefault="007F583B" w:rsidP="007F583B">
      <w:pPr>
        <w:numPr>
          <w:ilvl w:val="0"/>
          <w:numId w:val="3"/>
        </w:numPr>
        <w:spacing w:after="93" w:line="259" w:lineRule="auto"/>
        <w:ind w:hanging="422"/>
        <w:jc w:val="both"/>
        <w:rPr>
          <w:sz w:val="26"/>
          <w:szCs w:val="26"/>
        </w:rPr>
      </w:pPr>
      <w:r w:rsidRPr="00A451DB">
        <w:rPr>
          <w:sz w:val="26"/>
          <w:szCs w:val="26"/>
        </w:rPr>
        <w:t xml:space="preserve">Lealtad  </w:t>
      </w:r>
    </w:p>
    <w:p w:rsidR="007F583B" w:rsidRPr="00A451DB" w:rsidRDefault="007F583B" w:rsidP="007F583B">
      <w:pPr>
        <w:numPr>
          <w:ilvl w:val="0"/>
          <w:numId w:val="3"/>
        </w:numPr>
        <w:spacing w:after="93" w:line="259" w:lineRule="auto"/>
        <w:ind w:hanging="422"/>
        <w:jc w:val="both"/>
        <w:rPr>
          <w:sz w:val="26"/>
          <w:szCs w:val="26"/>
        </w:rPr>
      </w:pPr>
      <w:r w:rsidRPr="00A451DB">
        <w:rPr>
          <w:sz w:val="26"/>
          <w:szCs w:val="26"/>
        </w:rPr>
        <w:t xml:space="preserve">Eficacia </w:t>
      </w:r>
    </w:p>
    <w:p w:rsidR="007F583B" w:rsidRPr="00A451DB" w:rsidRDefault="007F583B" w:rsidP="007F583B">
      <w:pPr>
        <w:numPr>
          <w:ilvl w:val="0"/>
          <w:numId w:val="3"/>
        </w:numPr>
        <w:spacing w:after="93" w:line="259" w:lineRule="auto"/>
        <w:ind w:hanging="422"/>
        <w:jc w:val="both"/>
        <w:rPr>
          <w:sz w:val="26"/>
          <w:szCs w:val="26"/>
        </w:rPr>
      </w:pPr>
      <w:r w:rsidRPr="00A451DB">
        <w:rPr>
          <w:sz w:val="26"/>
          <w:szCs w:val="26"/>
        </w:rPr>
        <w:t xml:space="preserve">Integridad  </w:t>
      </w:r>
    </w:p>
    <w:p w:rsidR="007F583B" w:rsidRDefault="007F583B" w:rsidP="007F583B">
      <w:pPr>
        <w:numPr>
          <w:ilvl w:val="0"/>
          <w:numId w:val="3"/>
        </w:numPr>
        <w:spacing w:after="93" w:line="259" w:lineRule="auto"/>
        <w:ind w:hanging="422"/>
        <w:jc w:val="both"/>
        <w:rPr>
          <w:sz w:val="26"/>
          <w:szCs w:val="26"/>
        </w:rPr>
      </w:pPr>
      <w:r w:rsidRPr="00A451DB">
        <w:rPr>
          <w:sz w:val="26"/>
          <w:szCs w:val="26"/>
        </w:rPr>
        <w:t>Ética</w:t>
      </w:r>
    </w:p>
    <w:p w:rsidR="007F583B" w:rsidRDefault="007F583B" w:rsidP="007F583B">
      <w:pPr>
        <w:spacing w:after="160"/>
        <w:rPr>
          <w:sz w:val="26"/>
          <w:szCs w:val="26"/>
        </w:rPr>
      </w:pPr>
      <w:r>
        <w:rPr>
          <w:sz w:val="26"/>
          <w:szCs w:val="26"/>
        </w:rPr>
        <w:br w:type="page"/>
      </w:r>
    </w:p>
    <w:p w:rsidR="007F583B" w:rsidRPr="00253D23" w:rsidRDefault="00320F88" w:rsidP="00253D23">
      <w:pPr>
        <w:pStyle w:val="Ttulo2"/>
        <w:rPr>
          <w:b/>
          <w:color w:val="000000" w:themeColor="text1"/>
          <w:sz w:val="28"/>
        </w:rPr>
      </w:pPr>
      <w:bookmarkStart w:id="21" w:name="_Toc122071259"/>
      <w:bookmarkStart w:id="22" w:name="_Toc132008276"/>
      <w:bookmarkStart w:id="23" w:name="_Toc132008755"/>
      <w:r w:rsidRPr="00253D23">
        <w:rPr>
          <w:b/>
          <w:color w:val="000000" w:themeColor="text1"/>
          <w:sz w:val="28"/>
        </w:rPr>
        <w:lastRenderedPageBreak/>
        <w:t>Base Legal Institucional</w:t>
      </w:r>
      <w:bookmarkEnd w:id="21"/>
      <w:bookmarkEnd w:id="22"/>
      <w:bookmarkEnd w:id="23"/>
    </w:p>
    <w:p w:rsidR="007F583B" w:rsidRPr="00A451DB" w:rsidRDefault="007F583B" w:rsidP="007F583B">
      <w:pPr>
        <w:pStyle w:val="Sinespaciado"/>
      </w:pPr>
      <w:r w:rsidRPr="00A451DB">
        <w:t xml:space="preserve"> </w:t>
      </w:r>
    </w:p>
    <w:p w:rsidR="007F583B" w:rsidRPr="00A451DB" w:rsidRDefault="007F583B" w:rsidP="00130B24">
      <w:pPr>
        <w:spacing w:after="200" w:line="360" w:lineRule="auto"/>
        <w:jc w:val="both"/>
        <w:rPr>
          <w:sz w:val="26"/>
          <w:szCs w:val="26"/>
        </w:rPr>
      </w:pPr>
      <w:r w:rsidRPr="00A451DB">
        <w:rPr>
          <w:sz w:val="26"/>
          <w:szCs w:val="26"/>
        </w:rPr>
        <w:t>El régimen legal del Instituto de Seguridad Social de las Fuerzas Armadas (ISSFFAA) está sustentado en un decreto</w:t>
      </w:r>
      <w:r>
        <w:rPr>
          <w:sz w:val="26"/>
          <w:szCs w:val="26"/>
        </w:rPr>
        <w:t xml:space="preserve"> emanado</w:t>
      </w:r>
      <w:r w:rsidRPr="00A451DB">
        <w:rPr>
          <w:sz w:val="26"/>
          <w:szCs w:val="26"/>
        </w:rPr>
        <w:t xml:space="preserve"> del Poder Ejecutivo, así como por los reglamentos y resoluciones adoptadas por el Consejo Directivo del Instituto de Seguridad Social de las Fuerzas Armadas (ISSFFAA), para regular las operaciones administrativas y financieras, dentro las cuales podemos citar las que se detallan a continuación: </w:t>
      </w:r>
    </w:p>
    <w:p w:rsidR="007F583B" w:rsidRPr="00A451DB" w:rsidRDefault="007F583B" w:rsidP="00130B24">
      <w:pPr>
        <w:spacing w:after="201" w:line="360" w:lineRule="auto"/>
        <w:jc w:val="both"/>
        <w:rPr>
          <w:sz w:val="26"/>
          <w:szCs w:val="26"/>
        </w:rPr>
      </w:pPr>
      <w:r w:rsidRPr="00A451DB">
        <w:rPr>
          <w:sz w:val="26"/>
          <w:szCs w:val="26"/>
        </w:rPr>
        <w:t xml:space="preserve">Mediante el Decreto No. 3013, de fecha 26 de enero del 1982, el Poder Ejecutivo crea el Instituto de Seguridad Social de las Fuerzas Armadas (ISSFFAA), para facilitar a sus afiliados y familiares directos, la obtención de viviendas, salud, alimentación, recreación, educación, y otras facilidades a precios módicos. </w:t>
      </w:r>
    </w:p>
    <w:p w:rsidR="007F583B" w:rsidRPr="00A451DB" w:rsidRDefault="007F583B" w:rsidP="00130B24">
      <w:pPr>
        <w:spacing w:after="200" w:line="357" w:lineRule="auto"/>
        <w:jc w:val="both"/>
        <w:rPr>
          <w:sz w:val="26"/>
          <w:szCs w:val="26"/>
        </w:rPr>
      </w:pPr>
      <w:r w:rsidRPr="00A451DB">
        <w:rPr>
          <w:sz w:val="26"/>
          <w:szCs w:val="26"/>
        </w:rPr>
        <w:t xml:space="preserve">El Instituto de Seguridad Social de las Fuerzas Armadas (ISSFFAA), fue creado en el año 1982 con el objetivo de dar protección social a los miembros de las Fuerzas Armadas y sus familiares inmediatos.  </w:t>
      </w:r>
    </w:p>
    <w:p w:rsidR="007F583B" w:rsidRPr="00A451DB" w:rsidRDefault="007F583B" w:rsidP="00130B24">
      <w:pPr>
        <w:spacing w:after="189" w:line="367" w:lineRule="auto"/>
        <w:jc w:val="both"/>
        <w:rPr>
          <w:sz w:val="26"/>
          <w:szCs w:val="26"/>
        </w:rPr>
      </w:pPr>
      <w:r w:rsidRPr="00A451DB">
        <w:rPr>
          <w:sz w:val="26"/>
          <w:szCs w:val="26"/>
        </w:rPr>
        <w:t xml:space="preserve">Mediante la Circular No.1-(2000), de fecha 7 de julio del 2000, del Secretario de las Fuerzas Armadas, se publica la resolución emitida por el Estado Mayor General de las Fuerzas Armadas y el Consejo Directivo del Instituto de Seguridad Social de las Fuerzas Armadas (ISSFFAA), que aprueba la modificación y ampliación del Sistema de Seguridad Social de los miembros de las Fuerzas Armadas, denominado “Plan de Préstamos Militares”. </w:t>
      </w:r>
    </w:p>
    <w:p w:rsidR="007F583B" w:rsidRPr="00A451DB" w:rsidRDefault="007F583B" w:rsidP="00C45AB4">
      <w:pPr>
        <w:spacing w:after="201" w:line="357" w:lineRule="auto"/>
        <w:jc w:val="both"/>
        <w:rPr>
          <w:sz w:val="26"/>
          <w:szCs w:val="26"/>
        </w:rPr>
      </w:pPr>
      <w:r w:rsidRPr="00A451DB">
        <w:rPr>
          <w:sz w:val="26"/>
          <w:szCs w:val="26"/>
        </w:rPr>
        <w:t xml:space="preserve">La base jurídica que sustenta el ISSFFAA, es el decreto Núm. 3013, del 26 de enero de 1982, que lo adscribe al Ministro de Defensa y su funcionamiento está basado en el Reglamento Orgánico Núm. 3469, del 9 de agosto de 1982. Dicha pieza, además de estructurarlo internamente, define las prestaciones y servicios que dará el Instituto a sus afiliados. </w:t>
      </w:r>
    </w:p>
    <w:p w:rsidR="00C45AB4" w:rsidRDefault="007F583B" w:rsidP="007F583B">
      <w:pPr>
        <w:spacing w:line="360" w:lineRule="auto"/>
        <w:rPr>
          <w:sz w:val="26"/>
          <w:szCs w:val="26"/>
        </w:rPr>
      </w:pPr>
      <w:r w:rsidRPr="00A451DB">
        <w:rPr>
          <w:sz w:val="26"/>
          <w:szCs w:val="26"/>
        </w:rPr>
        <w:t xml:space="preserve">Mediante la Circular No. 14-88, de fecha 18 de octubre de 1988, del Secretario de Estado de las Fuerzas Armadas, se transcribe la resolución donde el Consejo Directivo aprueba la modificación de la cuota del Plan de Ahorro Obligatorio a los afiliados del ISSFFAA, para que se efectúen descuentos de sus sueldos de un 3% para oficiales y un 2% para los Alistados y a los Asimilados Militares de acuerdo a su categoría, equivalente a los </w:t>
      </w:r>
      <w:r w:rsidRPr="00A451DB">
        <w:rPr>
          <w:sz w:val="26"/>
          <w:szCs w:val="26"/>
        </w:rPr>
        <w:lastRenderedPageBreak/>
        <w:t xml:space="preserve">miembros activos. (Esta disposición quedó sin efecto mediante la Circular No.1-(2000) del Secretario de Estado de las Fuerzas Armadas). </w:t>
      </w:r>
    </w:p>
    <w:p w:rsidR="00C45AB4" w:rsidRPr="00A451DB" w:rsidRDefault="00C45AB4" w:rsidP="007F583B">
      <w:pPr>
        <w:spacing w:line="360" w:lineRule="auto"/>
        <w:rPr>
          <w:sz w:val="26"/>
          <w:szCs w:val="26"/>
        </w:rPr>
      </w:pPr>
    </w:p>
    <w:p w:rsidR="007F583B" w:rsidRPr="00A451DB" w:rsidRDefault="007F583B" w:rsidP="00130B24">
      <w:pPr>
        <w:spacing w:after="200" w:line="357" w:lineRule="auto"/>
        <w:jc w:val="both"/>
        <w:rPr>
          <w:sz w:val="26"/>
          <w:szCs w:val="26"/>
        </w:rPr>
      </w:pPr>
      <w:r w:rsidRPr="00A451DB">
        <w:rPr>
          <w:sz w:val="26"/>
          <w:szCs w:val="26"/>
        </w:rPr>
        <w:t xml:space="preserve">Mediante la Circular No. 8-(1989), de fecha 7 de julio de 1989, del Secretario de Estado de las Fuerzas Armadas, se amplía la cobertura para el pago de indemnización a afiliados por lesiones recibidas por causas accidentales. </w:t>
      </w:r>
    </w:p>
    <w:p w:rsidR="007F583B" w:rsidRDefault="007F583B" w:rsidP="00130B24">
      <w:pPr>
        <w:spacing w:line="357" w:lineRule="auto"/>
        <w:jc w:val="both"/>
        <w:rPr>
          <w:sz w:val="26"/>
          <w:szCs w:val="26"/>
        </w:rPr>
      </w:pPr>
      <w:r w:rsidRPr="00A451DB">
        <w:rPr>
          <w:sz w:val="26"/>
          <w:szCs w:val="26"/>
        </w:rPr>
        <w:t xml:space="preserve">Mediante las Circulares Nos.2-96, de fecha 1ro. de marzo de 1996, la 23-97 de fecha 22 de septiembre de 1997 y la 24-97, de fecha 13 de octubre de 1997, del Secretario de Estado de las Fuerzas Armadas, se informa que los miembros de las Fuerzas Armadas, que requieran asistencia médica en el extranjero, recibirán por recomendación previa de una Junta Médica Militar. </w:t>
      </w:r>
    </w:p>
    <w:p w:rsidR="007F583B" w:rsidRDefault="007F583B" w:rsidP="007F583B">
      <w:pPr>
        <w:spacing w:line="357" w:lineRule="auto"/>
        <w:rPr>
          <w:sz w:val="26"/>
          <w:szCs w:val="26"/>
        </w:rPr>
      </w:pPr>
    </w:p>
    <w:p w:rsidR="007F583B" w:rsidRDefault="007F583B" w:rsidP="00130B24">
      <w:pPr>
        <w:spacing w:line="360" w:lineRule="auto"/>
        <w:jc w:val="both"/>
        <w:rPr>
          <w:sz w:val="26"/>
          <w:szCs w:val="26"/>
        </w:rPr>
      </w:pPr>
      <w:r w:rsidRPr="00A451DB">
        <w:rPr>
          <w:sz w:val="26"/>
          <w:szCs w:val="26"/>
        </w:rPr>
        <w:t xml:space="preserve">Mediante las circulares Nos. 4-96, de fecha 19 de abril de 1996, la 6-96, de fecha 9 de junio de 1996 y la 20-97 de fecha 22 de julio de 1997, del Secretario de las Fuerzas Armadas, se informa que el Consejo Directivo aprueba la creación y regulación del Nuevo Plan de Retiro, donde todos los miembros de las Fuerzas Armadas que pasen a la situación de retiro y que hayan cumplido 25 años o más en servicio activo ininterrumpidos, serán beneficiados con un bono proporcional del último sueldo devengado al momento de su puesta en retiro, de acuerdo al rango. </w:t>
      </w:r>
    </w:p>
    <w:p w:rsidR="007F583B" w:rsidRDefault="007F583B" w:rsidP="007F583B">
      <w:pPr>
        <w:spacing w:after="160"/>
        <w:rPr>
          <w:rFonts w:asciiTheme="minorHAnsi" w:eastAsiaTheme="minorHAnsi" w:hAnsiTheme="minorHAnsi" w:cstheme="minorBidi"/>
          <w:sz w:val="22"/>
          <w:lang w:eastAsia="en-US"/>
        </w:rPr>
      </w:pPr>
      <w:r>
        <w:br w:type="page"/>
      </w:r>
    </w:p>
    <w:p w:rsidR="007F583B" w:rsidRPr="00253D23" w:rsidRDefault="007F583B" w:rsidP="00253D23">
      <w:pPr>
        <w:pStyle w:val="Ttulo2"/>
        <w:rPr>
          <w:b/>
          <w:color w:val="000000" w:themeColor="text1"/>
          <w:sz w:val="28"/>
        </w:rPr>
      </w:pPr>
      <w:bookmarkStart w:id="24" w:name="_Toc122071260"/>
      <w:bookmarkStart w:id="25" w:name="_Toc122074471"/>
      <w:bookmarkStart w:id="26" w:name="_Toc132008277"/>
      <w:bookmarkStart w:id="27" w:name="_Toc132008756"/>
      <w:r w:rsidRPr="00253D23">
        <w:rPr>
          <w:b/>
          <w:color w:val="000000" w:themeColor="text1"/>
          <w:sz w:val="28"/>
        </w:rPr>
        <w:lastRenderedPageBreak/>
        <w:t>Antecedentes Históricos del ISSFFAA</w:t>
      </w:r>
      <w:bookmarkEnd w:id="24"/>
      <w:bookmarkEnd w:id="25"/>
      <w:bookmarkEnd w:id="26"/>
      <w:bookmarkEnd w:id="27"/>
    </w:p>
    <w:p w:rsidR="007F583B" w:rsidRPr="00183EB7" w:rsidRDefault="007F583B" w:rsidP="007F583B">
      <w:pPr>
        <w:pStyle w:val="Sinespaciado"/>
      </w:pPr>
    </w:p>
    <w:p w:rsidR="007F583B" w:rsidRPr="00A451DB" w:rsidRDefault="007F583B" w:rsidP="00130B24">
      <w:pPr>
        <w:spacing w:after="199" w:line="358" w:lineRule="auto"/>
        <w:jc w:val="both"/>
        <w:rPr>
          <w:sz w:val="26"/>
          <w:szCs w:val="26"/>
        </w:rPr>
      </w:pPr>
      <w:r w:rsidRPr="00A451DB">
        <w:rPr>
          <w:sz w:val="26"/>
          <w:szCs w:val="26"/>
        </w:rPr>
        <w:t xml:space="preserve">El 26 de enero del 1982, mediante el decreto No.3013, el Poder Ejecutivo creó el Instituto de Seguridad Social de las Fuerzas Armadas (ISSFFAA). </w:t>
      </w:r>
    </w:p>
    <w:p w:rsidR="007F583B" w:rsidRPr="00A451DB" w:rsidRDefault="007F583B" w:rsidP="00130B24">
      <w:pPr>
        <w:spacing w:after="198" w:line="357" w:lineRule="auto"/>
        <w:jc w:val="both"/>
        <w:rPr>
          <w:sz w:val="26"/>
          <w:szCs w:val="26"/>
        </w:rPr>
      </w:pPr>
      <w:r w:rsidRPr="00A451DB">
        <w:rPr>
          <w:sz w:val="26"/>
          <w:szCs w:val="26"/>
        </w:rPr>
        <w:t xml:space="preserve">En fecha 09 de agosto de 1982, el Poder Ejecutivo dictó el Reglamento No. 3469, en el cual se establecieron las funciones del Instituto de Seguridad Social de las Fuerzas Armadas y su organización general, así como la estructura organizativa formal. </w:t>
      </w:r>
    </w:p>
    <w:p w:rsidR="007F583B" w:rsidRPr="00A451DB" w:rsidRDefault="007F583B" w:rsidP="00130B24">
      <w:pPr>
        <w:spacing w:after="200" w:line="358" w:lineRule="auto"/>
        <w:jc w:val="both"/>
        <w:rPr>
          <w:sz w:val="26"/>
          <w:szCs w:val="26"/>
        </w:rPr>
      </w:pPr>
      <w:r w:rsidRPr="00A451DB">
        <w:rPr>
          <w:sz w:val="26"/>
          <w:szCs w:val="26"/>
        </w:rPr>
        <w:t xml:space="preserve">Debido al vertiginoso crecimiento experimentando en el país, tanto en el aspecto institucional como en el operativo, el Instituto de Seguridad Social de las Fuerzas Armadas (ISSFFAA), se ha visto en la necesidad de adecuar sus funciones para asimilar dichos cambios con la instalación de equipos de computadoras en todas las áreas con el incremento de personal con relación a sus primeros años de operación y otros aspectos cuya implementación ha sido necesaria para colocar al ISSFFAA en capacidad de responder a los requerimientos del personal militar y sus familiares. </w:t>
      </w:r>
    </w:p>
    <w:p w:rsidR="007F583B" w:rsidRDefault="007F583B" w:rsidP="00130B24">
      <w:pPr>
        <w:spacing w:line="360" w:lineRule="auto"/>
        <w:jc w:val="both"/>
        <w:rPr>
          <w:sz w:val="26"/>
          <w:szCs w:val="26"/>
        </w:rPr>
      </w:pPr>
      <w:r w:rsidRPr="00A451DB">
        <w:rPr>
          <w:sz w:val="26"/>
          <w:szCs w:val="26"/>
        </w:rPr>
        <w:t xml:space="preserve">Mediante el Decreto </w:t>
      </w:r>
      <w:r w:rsidRPr="008B137F">
        <w:rPr>
          <w:sz w:val="26"/>
          <w:szCs w:val="26"/>
        </w:rPr>
        <w:t>No. 241-01,</w:t>
      </w:r>
      <w:r w:rsidRPr="00A451DB">
        <w:rPr>
          <w:sz w:val="26"/>
          <w:szCs w:val="26"/>
        </w:rPr>
        <w:t xml:space="preserve"> de fecha 14 de febrero del 2001 del Señor Presidente Constitucional de la República, la Policía Nacional fue separada del Instituto, creándose un nuevo instituto para los miembros de dicha institución ISSPOL. </w:t>
      </w:r>
    </w:p>
    <w:p w:rsidR="00130B24" w:rsidRDefault="00130B24" w:rsidP="00130B24">
      <w:pPr>
        <w:spacing w:line="360" w:lineRule="auto"/>
        <w:jc w:val="both"/>
        <w:rPr>
          <w:sz w:val="26"/>
          <w:szCs w:val="26"/>
        </w:rPr>
      </w:pPr>
    </w:p>
    <w:p w:rsidR="00130B24" w:rsidRPr="00A451DB" w:rsidRDefault="00130B24" w:rsidP="00130B24">
      <w:pPr>
        <w:spacing w:line="360" w:lineRule="auto"/>
        <w:jc w:val="both"/>
        <w:rPr>
          <w:sz w:val="26"/>
          <w:szCs w:val="26"/>
        </w:rPr>
      </w:pPr>
    </w:p>
    <w:p w:rsidR="007F583B" w:rsidRPr="007F583B" w:rsidRDefault="007F583B" w:rsidP="007F583B">
      <w:pPr>
        <w:spacing w:after="160"/>
        <w:rPr>
          <w:sz w:val="26"/>
          <w:szCs w:val="26"/>
        </w:rPr>
      </w:pPr>
      <w:r w:rsidRPr="00A451DB">
        <w:rPr>
          <w:noProof/>
          <w:sz w:val="26"/>
          <w:szCs w:val="26"/>
          <w:lang w:eastAsia="es-DO"/>
        </w:rPr>
        <w:lastRenderedPageBreak/>
        <w:drawing>
          <wp:anchor distT="0" distB="0" distL="114300" distR="114300" simplePos="0" relativeHeight="251658240" behindDoc="0" locked="0" layoutInCell="1" allowOverlap="1" wp14:anchorId="3A5F3591" wp14:editId="7196CC4C">
            <wp:simplePos x="0" y="0"/>
            <wp:positionH relativeFrom="column">
              <wp:posOffset>-172085</wp:posOffset>
            </wp:positionH>
            <wp:positionV relativeFrom="paragraph">
              <wp:posOffset>0</wp:posOffset>
            </wp:positionV>
            <wp:extent cx="6571156" cy="4152900"/>
            <wp:effectExtent l="0" t="0" r="1270" b="0"/>
            <wp:wrapSquare wrapText="bothSides"/>
            <wp:docPr id="1111" name="Picture 1111"/>
            <wp:cNvGraphicFramePr/>
            <a:graphic xmlns:a="http://schemas.openxmlformats.org/drawingml/2006/main">
              <a:graphicData uri="http://schemas.openxmlformats.org/drawingml/2006/picture">
                <pic:pic xmlns:pic="http://schemas.openxmlformats.org/drawingml/2006/picture">
                  <pic:nvPicPr>
                    <pic:cNvPr id="1111" name="Picture 1111"/>
                    <pic:cNvPicPr/>
                  </pic:nvPicPr>
                  <pic:blipFill rotWithShape="1">
                    <a:blip r:embed="rId14" cstate="print">
                      <a:extLst>
                        <a:ext uri="{28A0092B-C50C-407E-A947-70E740481C1C}">
                          <a14:useLocalDpi xmlns:a14="http://schemas.microsoft.com/office/drawing/2010/main" val="0"/>
                        </a:ext>
                      </a:extLst>
                    </a:blip>
                    <a:srcRect/>
                    <a:stretch/>
                  </pic:blipFill>
                  <pic:spPr bwMode="auto">
                    <a:xfrm>
                      <a:off x="0" y="0"/>
                      <a:ext cx="6571156" cy="41529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sz w:val="26"/>
          <w:szCs w:val="26"/>
        </w:rPr>
        <w:br w:type="page"/>
      </w:r>
    </w:p>
    <w:p w:rsidR="001913AB" w:rsidRDefault="001913AB" w:rsidP="00FA57BA">
      <w:pPr>
        <w:spacing w:line="276" w:lineRule="auto"/>
        <w:jc w:val="center"/>
        <w:rPr>
          <w:rFonts w:eastAsiaTheme="majorEastAsia"/>
          <w:b/>
          <w:sz w:val="28"/>
          <w:szCs w:val="28"/>
        </w:rPr>
      </w:pPr>
    </w:p>
    <w:p w:rsidR="000904F1" w:rsidRPr="00320F88" w:rsidRDefault="00B8702B" w:rsidP="00B549FF">
      <w:pPr>
        <w:pStyle w:val="Ttulo1"/>
        <w:spacing w:before="0"/>
        <w:jc w:val="center"/>
        <w:rPr>
          <w:b/>
          <w:color w:val="000000" w:themeColor="text1"/>
        </w:rPr>
      </w:pPr>
      <w:bookmarkStart w:id="28" w:name="_Toc132008278"/>
      <w:bookmarkStart w:id="29" w:name="_Toc132008757"/>
      <w:r w:rsidRPr="00320F88">
        <w:rPr>
          <w:b/>
          <w:color w:val="000000" w:themeColor="text1"/>
        </w:rPr>
        <w:t xml:space="preserve">Avances de la Planificación Operativa Anual </w:t>
      </w:r>
      <w:r w:rsidR="00233F2D" w:rsidRPr="00320F88">
        <w:rPr>
          <w:b/>
          <w:color w:val="000000" w:themeColor="text1"/>
        </w:rPr>
        <w:t>(POA) 2023</w:t>
      </w:r>
      <w:r w:rsidR="00B549FF">
        <w:rPr>
          <w:b/>
          <w:color w:val="000000" w:themeColor="text1"/>
        </w:rPr>
        <w:t xml:space="preserve"> </w:t>
      </w:r>
      <w:r w:rsidR="00FA57BA" w:rsidRPr="00320F88">
        <w:rPr>
          <w:b/>
          <w:color w:val="000000" w:themeColor="text1"/>
        </w:rPr>
        <w:t xml:space="preserve">Trimestre </w:t>
      </w:r>
      <w:r w:rsidR="00233F2D" w:rsidRPr="00320F88">
        <w:rPr>
          <w:b/>
          <w:color w:val="000000" w:themeColor="text1"/>
        </w:rPr>
        <w:t>Enero-Marzo</w:t>
      </w:r>
      <w:r w:rsidR="00B549FF">
        <w:rPr>
          <w:b/>
          <w:color w:val="000000" w:themeColor="text1"/>
        </w:rPr>
        <w:t>.</w:t>
      </w:r>
      <w:bookmarkEnd w:id="28"/>
      <w:bookmarkEnd w:id="29"/>
    </w:p>
    <w:p w:rsidR="003425B9" w:rsidRPr="003425B9" w:rsidRDefault="003425B9" w:rsidP="003425B9"/>
    <w:p w:rsidR="005C6A6B" w:rsidRDefault="009D1A30" w:rsidP="0030095A">
      <w:pPr>
        <w:tabs>
          <w:tab w:val="left" w:pos="2127"/>
          <w:tab w:val="left" w:pos="2835"/>
        </w:tabs>
        <w:spacing w:line="360" w:lineRule="auto"/>
        <w:ind w:left="142" w:right="-141" w:hanging="142"/>
        <w:jc w:val="both"/>
        <w:rPr>
          <w:sz w:val="26"/>
          <w:szCs w:val="26"/>
        </w:rPr>
      </w:pPr>
      <w:r>
        <w:rPr>
          <w:sz w:val="24"/>
          <w:szCs w:val="24"/>
        </w:rPr>
        <w:t xml:space="preserve">  </w:t>
      </w:r>
      <w:r w:rsidR="008B59C4" w:rsidRPr="0030095A">
        <w:rPr>
          <w:sz w:val="26"/>
          <w:szCs w:val="26"/>
        </w:rPr>
        <w:t>El</w:t>
      </w:r>
      <w:r w:rsidR="002D383F" w:rsidRPr="0030095A">
        <w:rPr>
          <w:sz w:val="26"/>
          <w:szCs w:val="26"/>
        </w:rPr>
        <w:t xml:space="preserve"> Instituto de Seguridad Social de las Fuerzas Armadas (ISSFFAA) </w:t>
      </w:r>
      <w:r w:rsidR="00A819BA" w:rsidRPr="0030095A">
        <w:rPr>
          <w:sz w:val="26"/>
          <w:szCs w:val="26"/>
        </w:rPr>
        <w:t>vía</w:t>
      </w:r>
      <w:r w:rsidR="002D383F" w:rsidRPr="0030095A">
        <w:rPr>
          <w:sz w:val="26"/>
          <w:szCs w:val="26"/>
        </w:rPr>
        <w:t xml:space="preserve"> la S</w:t>
      </w:r>
      <w:r w:rsidR="00A819BA" w:rsidRPr="0030095A">
        <w:rPr>
          <w:sz w:val="26"/>
          <w:szCs w:val="26"/>
        </w:rPr>
        <w:t xml:space="preserve">ub-Dirección de Planificación y Desarrollo, presenta el </w:t>
      </w:r>
      <w:r w:rsidR="00956756" w:rsidRPr="0030095A">
        <w:rPr>
          <w:sz w:val="26"/>
          <w:szCs w:val="26"/>
        </w:rPr>
        <w:t>i</w:t>
      </w:r>
      <w:r w:rsidR="00233F2D">
        <w:rPr>
          <w:sz w:val="26"/>
          <w:szCs w:val="26"/>
        </w:rPr>
        <w:t>nforme trimestral No. 1</w:t>
      </w:r>
      <w:r w:rsidR="008B59C4" w:rsidRPr="0030095A">
        <w:rPr>
          <w:sz w:val="26"/>
          <w:szCs w:val="26"/>
        </w:rPr>
        <w:t xml:space="preserve"> de Seguimiento del</w:t>
      </w:r>
      <w:r w:rsidR="00487CE6" w:rsidRPr="0030095A">
        <w:rPr>
          <w:sz w:val="26"/>
          <w:szCs w:val="26"/>
        </w:rPr>
        <w:t xml:space="preserve"> Plan Operativo Anual (POA) </w:t>
      </w:r>
      <w:r w:rsidR="00233F2D">
        <w:rPr>
          <w:sz w:val="26"/>
          <w:szCs w:val="26"/>
        </w:rPr>
        <w:t>2023</w:t>
      </w:r>
      <w:r w:rsidR="003407BA" w:rsidRPr="0030095A">
        <w:rPr>
          <w:sz w:val="26"/>
          <w:szCs w:val="26"/>
        </w:rPr>
        <w:t>.</w:t>
      </w:r>
      <w:r w:rsidR="00956756" w:rsidRPr="0030095A">
        <w:rPr>
          <w:sz w:val="26"/>
          <w:szCs w:val="26"/>
        </w:rPr>
        <w:t xml:space="preserve"> </w:t>
      </w:r>
    </w:p>
    <w:p w:rsidR="005C6A6B" w:rsidRDefault="005C6A6B" w:rsidP="00B549FF">
      <w:pPr>
        <w:pStyle w:val="Sinespaciado"/>
      </w:pPr>
    </w:p>
    <w:p w:rsidR="000D41A8" w:rsidRPr="0030095A" w:rsidRDefault="005C6A6B" w:rsidP="0030095A">
      <w:pPr>
        <w:tabs>
          <w:tab w:val="left" w:pos="2127"/>
          <w:tab w:val="left" w:pos="2835"/>
        </w:tabs>
        <w:spacing w:line="360" w:lineRule="auto"/>
        <w:ind w:left="142" w:right="-141" w:hanging="142"/>
        <w:jc w:val="both"/>
        <w:rPr>
          <w:sz w:val="26"/>
          <w:szCs w:val="26"/>
        </w:rPr>
      </w:pPr>
      <w:r>
        <w:rPr>
          <w:sz w:val="26"/>
          <w:szCs w:val="26"/>
        </w:rPr>
        <w:t xml:space="preserve">   </w:t>
      </w:r>
      <w:r w:rsidR="00233F2D">
        <w:rPr>
          <w:sz w:val="26"/>
          <w:szCs w:val="26"/>
        </w:rPr>
        <w:t>El POA 2023</w:t>
      </w:r>
      <w:r w:rsidR="00CC01A9" w:rsidRPr="0030095A">
        <w:rPr>
          <w:sz w:val="26"/>
          <w:szCs w:val="26"/>
        </w:rPr>
        <w:t xml:space="preserve"> </w:t>
      </w:r>
      <w:r w:rsidR="00956756" w:rsidRPr="0030095A">
        <w:rPr>
          <w:sz w:val="26"/>
          <w:szCs w:val="26"/>
        </w:rPr>
        <w:t>constituye una herramienta de planificación institucional de corto plazo, el cual refleja los productos y actividades que las distintas áreas organizacionales se proponen llevar a cabo durante el período de un año</w:t>
      </w:r>
      <w:r w:rsidR="00EE0E12" w:rsidRPr="0030095A">
        <w:rPr>
          <w:sz w:val="26"/>
          <w:szCs w:val="26"/>
        </w:rPr>
        <w:t xml:space="preserve"> este </w:t>
      </w:r>
      <w:r w:rsidR="00AF2450" w:rsidRPr="0030095A">
        <w:rPr>
          <w:sz w:val="26"/>
          <w:szCs w:val="26"/>
        </w:rPr>
        <w:t>documento tiene</w:t>
      </w:r>
      <w:r w:rsidR="008B59C4" w:rsidRPr="0030095A">
        <w:rPr>
          <w:sz w:val="26"/>
          <w:szCs w:val="26"/>
        </w:rPr>
        <w:t xml:space="preserve"> como objetivo socializar los resultados obtenidos</w:t>
      </w:r>
      <w:r w:rsidR="00EE0E12" w:rsidRPr="0030095A">
        <w:rPr>
          <w:sz w:val="26"/>
          <w:szCs w:val="26"/>
        </w:rPr>
        <w:t xml:space="preserve"> en la </w:t>
      </w:r>
      <w:r w:rsidR="00504F97" w:rsidRPr="0030095A">
        <w:rPr>
          <w:sz w:val="26"/>
          <w:szCs w:val="26"/>
        </w:rPr>
        <w:t>institución,</w:t>
      </w:r>
      <w:r w:rsidR="008B59C4" w:rsidRPr="0030095A">
        <w:rPr>
          <w:sz w:val="26"/>
          <w:szCs w:val="26"/>
        </w:rPr>
        <w:t xml:space="preserve"> </w:t>
      </w:r>
      <w:r w:rsidR="00504F97" w:rsidRPr="0030095A">
        <w:rPr>
          <w:sz w:val="26"/>
          <w:szCs w:val="26"/>
        </w:rPr>
        <w:t>corres</w:t>
      </w:r>
      <w:r w:rsidR="006F65E9" w:rsidRPr="0030095A">
        <w:rPr>
          <w:sz w:val="26"/>
          <w:szCs w:val="26"/>
        </w:rPr>
        <w:t xml:space="preserve">pondiente al período </w:t>
      </w:r>
      <w:r w:rsidR="00233F2D">
        <w:rPr>
          <w:sz w:val="26"/>
          <w:szCs w:val="26"/>
        </w:rPr>
        <w:t>Enero-Marzo</w:t>
      </w:r>
      <w:r w:rsidR="008B59C4" w:rsidRPr="0030095A">
        <w:rPr>
          <w:sz w:val="26"/>
          <w:szCs w:val="26"/>
        </w:rPr>
        <w:t>.</w:t>
      </w:r>
    </w:p>
    <w:p w:rsidR="000D41A8" w:rsidRPr="0030095A" w:rsidRDefault="000D41A8" w:rsidP="00B549FF">
      <w:pPr>
        <w:pStyle w:val="Sinespaciado"/>
      </w:pPr>
    </w:p>
    <w:p w:rsidR="0030095A" w:rsidRPr="005921B6" w:rsidRDefault="008B59C4" w:rsidP="005921B6">
      <w:pPr>
        <w:pStyle w:val="Prrafodelista"/>
        <w:tabs>
          <w:tab w:val="left" w:pos="2127"/>
          <w:tab w:val="left" w:pos="2835"/>
        </w:tabs>
        <w:spacing w:line="360" w:lineRule="auto"/>
        <w:ind w:left="142" w:right="-141"/>
        <w:jc w:val="both"/>
        <w:rPr>
          <w:sz w:val="26"/>
          <w:szCs w:val="26"/>
        </w:rPr>
      </w:pPr>
      <w:r w:rsidRPr="0030095A">
        <w:rPr>
          <w:sz w:val="26"/>
          <w:szCs w:val="26"/>
        </w:rPr>
        <w:t>El presente informe no sólo cumple con la</w:t>
      </w:r>
      <w:r w:rsidR="005933EE" w:rsidRPr="0030095A">
        <w:rPr>
          <w:sz w:val="26"/>
          <w:szCs w:val="26"/>
        </w:rPr>
        <w:t>s</w:t>
      </w:r>
      <w:r w:rsidRPr="0030095A">
        <w:rPr>
          <w:sz w:val="26"/>
          <w:szCs w:val="26"/>
        </w:rPr>
        <w:t xml:space="preserve"> normativa</w:t>
      </w:r>
      <w:r w:rsidR="005933EE" w:rsidRPr="0030095A">
        <w:rPr>
          <w:sz w:val="26"/>
          <w:szCs w:val="26"/>
        </w:rPr>
        <w:t>s</w:t>
      </w:r>
      <w:r w:rsidRPr="0030095A">
        <w:rPr>
          <w:sz w:val="26"/>
          <w:szCs w:val="26"/>
        </w:rPr>
        <w:t xml:space="preserve"> de control interno, sino que también responde a la capacidad institucional de analizar y reorientar a partir de estos resultados, los aciertos e inexactitudes que conlleva la ejecución de las acciones que permiten el cumplimiento de los planes de trabajo.</w:t>
      </w:r>
    </w:p>
    <w:p w:rsidR="0030095A" w:rsidRDefault="0030095A" w:rsidP="009D1A30">
      <w:pPr>
        <w:tabs>
          <w:tab w:val="left" w:pos="2127"/>
          <w:tab w:val="left" w:pos="2835"/>
        </w:tabs>
        <w:ind w:right="-141"/>
        <w:rPr>
          <w:b/>
          <w:sz w:val="28"/>
          <w:szCs w:val="28"/>
        </w:rPr>
      </w:pPr>
    </w:p>
    <w:p w:rsidR="001B512A" w:rsidRPr="00320F88" w:rsidRDefault="00DC3BFB" w:rsidP="003425B9">
      <w:pPr>
        <w:pStyle w:val="Ttulo2"/>
        <w:rPr>
          <w:b/>
          <w:color w:val="000000" w:themeColor="text1"/>
          <w:sz w:val="32"/>
          <w:szCs w:val="32"/>
        </w:rPr>
      </w:pPr>
      <w:bookmarkStart w:id="30" w:name="_Toc132008279"/>
      <w:bookmarkStart w:id="31" w:name="_Toc132008758"/>
      <w:r w:rsidRPr="00320F88">
        <w:rPr>
          <w:b/>
          <w:color w:val="000000" w:themeColor="text1"/>
          <w:sz w:val="32"/>
          <w:szCs w:val="32"/>
        </w:rPr>
        <w:t>Productos y Actividades.</w:t>
      </w:r>
      <w:bookmarkEnd w:id="30"/>
      <w:bookmarkEnd w:id="31"/>
    </w:p>
    <w:p w:rsidR="008C1720" w:rsidRDefault="008C1720" w:rsidP="001B52CB">
      <w:pPr>
        <w:pStyle w:val="Prrafodelista"/>
        <w:tabs>
          <w:tab w:val="left" w:pos="2127"/>
          <w:tab w:val="left" w:pos="2835"/>
        </w:tabs>
        <w:ind w:left="709" w:right="-141"/>
        <w:jc w:val="both"/>
        <w:rPr>
          <w:sz w:val="24"/>
          <w:szCs w:val="24"/>
        </w:rPr>
      </w:pPr>
    </w:p>
    <w:p w:rsidR="0090016C" w:rsidRPr="00D7236C" w:rsidRDefault="00570208" w:rsidP="00D7236C">
      <w:pPr>
        <w:pStyle w:val="Prrafodelista"/>
        <w:tabs>
          <w:tab w:val="left" w:pos="2127"/>
          <w:tab w:val="left" w:pos="2835"/>
        </w:tabs>
        <w:ind w:left="709" w:right="-141"/>
        <w:jc w:val="center"/>
        <w:rPr>
          <w:sz w:val="24"/>
          <w:szCs w:val="24"/>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r>
        <w:rPr>
          <w:noProof/>
          <w:sz w:val="24"/>
          <w:szCs w:val="24"/>
          <w:lang w:eastAsia="es-DO"/>
        </w:rPr>
        <w:drawing>
          <wp:inline distT="0" distB="0" distL="0" distR="0" wp14:anchorId="41286A88" wp14:editId="468BC50A">
            <wp:extent cx="5486400" cy="2667000"/>
            <wp:effectExtent l="0" t="0" r="0" b="0"/>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18722C" w:rsidRDefault="0018722C" w:rsidP="00D7236C">
      <w:pPr>
        <w:pStyle w:val="Prrafodelista"/>
        <w:tabs>
          <w:tab w:val="left" w:pos="2127"/>
          <w:tab w:val="left" w:pos="2835"/>
        </w:tabs>
        <w:ind w:left="709" w:right="-141"/>
        <w:jc w:val="both"/>
        <w:rPr>
          <w:sz w:val="24"/>
          <w:szCs w:val="24"/>
        </w:rPr>
      </w:pPr>
    </w:p>
    <w:p w:rsidR="0018722C" w:rsidRDefault="0018722C" w:rsidP="00D7236C">
      <w:pPr>
        <w:pStyle w:val="Prrafodelista"/>
        <w:tabs>
          <w:tab w:val="left" w:pos="2127"/>
          <w:tab w:val="left" w:pos="2835"/>
        </w:tabs>
        <w:ind w:left="709" w:right="-141"/>
        <w:jc w:val="both"/>
        <w:rPr>
          <w:sz w:val="24"/>
          <w:szCs w:val="24"/>
        </w:rPr>
      </w:pPr>
    </w:p>
    <w:p w:rsidR="008036AC" w:rsidRPr="00365B8A" w:rsidRDefault="00D7236C" w:rsidP="00516E08">
      <w:pPr>
        <w:tabs>
          <w:tab w:val="left" w:pos="2127"/>
          <w:tab w:val="left" w:pos="2835"/>
        </w:tabs>
        <w:spacing w:line="276" w:lineRule="auto"/>
        <w:ind w:left="426" w:right="425"/>
        <w:jc w:val="both"/>
        <w:rPr>
          <w:sz w:val="26"/>
          <w:szCs w:val="26"/>
        </w:rPr>
      </w:pPr>
      <w:r w:rsidRPr="005921B6">
        <w:rPr>
          <w:sz w:val="26"/>
          <w:szCs w:val="26"/>
        </w:rPr>
        <w:t>El Instituto de Seguridad Social de la</w:t>
      </w:r>
      <w:r w:rsidR="0012356A" w:rsidRPr="005921B6">
        <w:rPr>
          <w:sz w:val="26"/>
          <w:szCs w:val="26"/>
        </w:rPr>
        <w:t>s Fuerzas Armadas (ISSFFAA) en</w:t>
      </w:r>
      <w:r w:rsidRPr="005921B6">
        <w:rPr>
          <w:sz w:val="26"/>
          <w:szCs w:val="26"/>
        </w:rPr>
        <w:t xml:space="preserve"> la evolución del</w:t>
      </w:r>
      <w:r w:rsidR="00233F2D">
        <w:rPr>
          <w:sz w:val="26"/>
          <w:szCs w:val="26"/>
        </w:rPr>
        <w:t xml:space="preserve"> Plan Operativo Anual (POA) 2023</w:t>
      </w:r>
      <w:r w:rsidRPr="005921B6">
        <w:rPr>
          <w:sz w:val="26"/>
          <w:szCs w:val="26"/>
        </w:rPr>
        <w:t>.Correspondiente</w:t>
      </w:r>
      <w:r w:rsidR="008301C4" w:rsidRPr="005921B6">
        <w:rPr>
          <w:sz w:val="26"/>
          <w:szCs w:val="26"/>
        </w:rPr>
        <w:t xml:space="preserve"> </w:t>
      </w:r>
      <w:r w:rsidRPr="005921B6">
        <w:rPr>
          <w:sz w:val="26"/>
          <w:szCs w:val="26"/>
        </w:rPr>
        <w:t>al trimestre</w:t>
      </w:r>
      <w:r w:rsidR="00841D8D" w:rsidRPr="005921B6">
        <w:rPr>
          <w:sz w:val="26"/>
          <w:szCs w:val="26"/>
        </w:rPr>
        <w:t xml:space="preserve"> </w:t>
      </w:r>
      <w:r w:rsidR="00233F2D">
        <w:rPr>
          <w:sz w:val="26"/>
          <w:szCs w:val="26"/>
        </w:rPr>
        <w:t>Enero-</w:t>
      </w:r>
      <w:r w:rsidR="00570208">
        <w:rPr>
          <w:sz w:val="26"/>
          <w:szCs w:val="26"/>
        </w:rPr>
        <w:t>Marzo</w:t>
      </w:r>
      <w:r w:rsidRPr="005921B6">
        <w:rPr>
          <w:sz w:val="26"/>
          <w:szCs w:val="26"/>
        </w:rPr>
        <w:t xml:space="preserve">, </w:t>
      </w:r>
      <w:r w:rsidR="008301C4" w:rsidRPr="005921B6">
        <w:rPr>
          <w:sz w:val="26"/>
          <w:szCs w:val="26"/>
        </w:rPr>
        <w:t>las dependencias</w:t>
      </w:r>
      <w:r w:rsidRPr="005921B6">
        <w:rPr>
          <w:sz w:val="26"/>
          <w:szCs w:val="26"/>
        </w:rPr>
        <w:t xml:space="preserve"> presentar</w:t>
      </w:r>
      <w:r w:rsidR="00351EC6" w:rsidRPr="005921B6">
        <w:rPr>
          <w:sz w:val="26"/>
          <w:szCs w:val="26"/>
        </w:rPr>
        <w:t>on los siguientes avances en (</w:t>
      </w:r>
      <w:r w:rsidR="00570208" w:rsidRPr="00D176A3">
        <w:rPr>
          <w:sz w:val="26"/>
          <w:szCs w:val="26"/>
        </w:rPr>
        <w:t>38</w:t>
      </w:r>
      <w:r w:rsidR="00503BA2" w:rsidRPr="005921B6">
        <w:rPr>
          <w:sz w:val="26"/>
          <w:szCs w:val="26"/>
        </w:rPr>
        <w:t xml:space="preserve">) Productos y </w:t>
      </w:r>
      <w:r w:rsidR="00503BA2" w:rsidRPr="00D176A3">
        <w:rPr>
          <w:sz w:val="26"/>
          <w:szCs w:val="26"/>
        </w:rPr>
        <w:t>(</w:t>
      </w:r>
      <w:r w:rsidR="00570208" w:rsidRPr="00D176A3">
        <w:rPr>
          <w:sz w:val="26"/>
          <w:szCs w:val="26"/>
        </w:rPr>
        <w:t>150</w:t>
      </w:r>
      <w:r w:rsidRPr="00D176A3">
        <w:rPr>
          <w:sz w:val="26"/>
          <w:szCs w:val="26"/>
        </w:rPr>
        <w:t xml:space="preserve">) </w:t>
      </w:r>
      <w:r w:rsidRPr="005921B6">
        <w:rPr>
          <w:sz w:val="26"/>
          <w:szCs w:val="26"/>
        </w:rPr>
        <w:t>actividades.</w:t>
      </w:r>
    </w:p>
    <w:p w:rsidR="001913AB" w:rsidRDefault="008036AC" w:rsidP="008036AC">
      <w:pPr>
        <w:tabs>
          <w:tab w:val="left" w:pos="2127"/>
          <w:tab w:val="left" w:pos="2835"/>
        </w:tabs>
        <w:ind w:right="-141"/>
        <w:rPr>
          <w:sz w:val="24"/>
          <w:szCs w:val="24"/>
        </w:rPr>
      </w:pPr>
      <w:r>
        <w:rPr>
          <w:sz w:val="24"/>
          <w:szCs w:val="24"/>
        </w:rPr>
        <w:t xml:space="preserve">    </w:t>
      </w:r>
    </w:p>
    <w:p w:rsidR="00101A2C" w:rsidRDefault="00101A2C" w:rsidP="008036AC">
      <w:pPr>
        <w:tabs>
          <w:tab w:val="left" w:pos="2127"/>
          <w:tab w:val="left" w:pos="2835"/>
        </w:tabs>
        <w:ind w:right="-141"/>
        <w:rPr>
          <w:sz w:val="24"/>
          <w:szCs w:val="24"/>
        </w:rPr>
      </w:pPr>
    </w:p>
    <w:p w:rsidR="001E2AEA" w:rsidRPr="003425B9" w:rsidRDefault="008036AC" w:rsidP="003425B9">
      <w:pPr>
        <w:pStyle w:val="Ttulo2"/>
      </w:pPr>
      <w:r>
        <w:rPr>
          <w:sz w:val="24"/>
          <w:szCs w:val="24"/>
        </w:rPr>
        <w:t xml:space="preserve">  </w:t>
      </w:r>
      <w:r w:rsidR="003948A5">
        <w:rPr>
          <w:sz w:val="24"/>
          <w:szCs w:val="24"/>
        </w:rPr>
        <w:t xml:space="preserve">    </w:t>
      </w:r>
      <w:r>
        <w:rPr>
          <w:sz w:val="24"/>
          <w:szCs w:val="24"/>
        </w:rPr>
        <w:t xml:space="preserve"> </w:t>
      </w:r>
      <w:bookmarkStart w:id="32" w:name="_Toc132008280"/>
      <w:bookmarkStart w:id="33" w:name="_Toc132008759"/>
      <w:r w:rsidR="00087DAA" w:rsidRPr="00320F88">
        <w:rPr>
          <w:b/>
          <w:color w:val="000000" w:themeColor="text1"/>
          <w:sz w:val="32"/>
          <w:szCs w:val="32"/>
        </w:rPr>
        <w:t>Dirección de Bienestar Social</w:t>
      </w:r>
      <w:r w:rsidR="00B549FF">
        <w:rPr>
          <w:b/>
          <w:color w:val="000000" w:themeColor="text1"/>
          <w:sz w:val="32"/>
          <w:szCs w:val="32"/>
        </w:rPr>
        <w:t>:</w:t>
      </w:r>
      <w:bookmarkEnd w:id="32"/>
      <w:bookmarkEnd w:id="33"/>
    </w:p>
    <w:p w:rsidR="00087DAA" w:rsidRDefault="005C6A6B" w:rsidP="00B84961">
      <w:pPr>
        <w:spacing w:line="276" w:lineRule="auto"/>
        <w:ind w:left="426"/>
        <w:jc w:val="both"/>
        <w:rPr>
          <w:sz w:val="26"/>
          <w:szCs w:val="26"/>
        </w:rPr>
      </w:pPr>
      <w:r>
        <w:rPr>
          <w:sz w:val="26"/>
          <w:szCs w:val="26"/>
        </w:rPr>
        <w:t>Esa D</w:t>
      </w:r>
      <w:r w:rsidR="001B7660">
        <w:rPr>
          <w:sz w:val="26"/>
          <w:szCs w:val="26"/>
        </w:rPr>
        <w:t>irección es la encargada de v</w:t>
      </w:r>
      <w:r w:rsidR="00401413" w:rsidRPr="001B7660">
        <w:rPr>
          <w:sz w:val="26"/>
          <w:szCs w:val="26"/>
        </w:rPr>
        <w:t xml:space="preserve">elar, administrar y gestionar los recursos para la </w:t>
      </w:r>
      <w:r w:rsidR="00050F60" w:rsidRPr="001B7660">
        <w:rPr>
          <w:sz w:val="26"/>
          <w:szCs w:val="26"/>
        </w:rPr>
        <w:t>entrega</w:t>
      </w:r>
      <w:r w:rsidR="00233F2D">
        <w:rPr>
          <w:sz w:val="26"/>
          <w:szCs w:val="26"/>
        </w:rPr>
        <w:t>r</w:t>
      </w:r>
      <w:r w:rsidR="00050F60" w:rsidRPr="001B7660">
        <w:rPr>
          <w:sz w:val="26"/>
          <w:szCs w:val="26"/>
        </w:rPr>
        <w:t xml:space="preserve"> </w:t>
      </w:r>
      <w:r w:rsidR="00050F60">
        <w:rPr>
          <w:sz w:val="26"/>
          <w:szCs w:val="26"/>
        </w:rPr>
        <w:t>de</w:t>
      </w:r>
      <w:r w:rsidR="00401413" w:rsidRPr="001B7660">
        <w:rPr>
          <w:sz w:val="26"/>
          <w:szCs w:val="26"/>
        </w:rPr>
        <w:t xml:space="preserve"> manera oportuna los planes y servicios sociales </w:t>
      </w:r>
      <w:r w:rsidR="000F370D">
        <w:rPr>
          <w:sz w:val="26"/>
          <w:szCs w:val="26"/>
        </w:rPr>
        <w:t>pertenecientes a este instituto</w:t>
      </w:r>
      <w:r w:rsidR="003948A5">
        <w:rPr>
          <w:sz w:val="26"/>
          <w:szCs w:val="26"/>
        </w:rPr>
        <w:t>.</w:t>
      </w:r>
    </w:p>
    <w:p w:rsidR="003948A5" w:rsidRPr="003A45AC" w:rsidRDefault="003948A5" w:rsidP="003948A5">
      <w:pPr>
        <w:tabs>
          <w:tab w:val="left" w:pos="2127"/>
          <w:tab w:val="left" w:pos="2835"/>
        </w:tabs>
        <w:ind w:right="-141"/>
        <w:rPr>
          <w:sz w:val="24"/>
          <w:szCs w:val="24"/>
        </w:rPr>
      </w:pPr>
      <w:r>
        <w:rPr>
          <w:b/>
          <w:sz w:val="28"/>
          <w:szCs w:val="28"/>
        </w:rPr>
        <w:t xml:space="preserve">      </w:t>
      </w:r>
      <w:r w:rsidR="003A45AC" w:rsidRPr="003A45AC">
        <w:rPr>
          <w:sz w:val="26"/>
          <w:szCs w:val="26"/>
        </w:rPr>
        <w:t>Esta dirección está conformada por:</w:t>
      </w:r>
    </w:p>
    <w:p w:rsidR="00087DAA" w:rsidRDefault="00087DAA" w:rsidP="00630FBB"/>
    <w:p w:rsidR="00087DAA" w:rsidRDefault="00087DAA" w:rsidP="000F370D"/>
    <w:tbl>
      <w:tblPr>
        <w:tblStyle w:val="Tablaconcuadrcula"/>
        <w:tblW w:w="9057" w:type="dxa"/>
        <w:tblInd w:w="421" w:type="dxa"/>
        <w:tblLayout w:type="fixed"/>
        <w:tblLook w:val="04A0" w:firstRow="1" w:lastRow="0" w:firstColumn="1" w:lastColumn="0" w:noHBand="0" w:noVBand="1"/>
      </w:tblPr>
      <w:tblGrid>
        <w:gridCol w:w="662"/>
        <w:gridCol w:w="6887"/>
        <w:gridCol w:w="814"/>
        <w:gridCol w:w="694"/>
      </w:tblGrid>
      <w:tr w:rsidR="00FD0509" w:rsidTr="00622394">
        <w:trPr>
          <w:trHeight w:val="166"/>
        </w:trPr>
        <w:tc>
          <w:tcPr>
            <w:tcW w:w="9057" w:type="dxa"/>
            <w:gridSpan w:val="4"/>
            <w:shd w:val="clear" w:color="auto" w:fill="F5FCB6"/>
            <w:vAlign w:val="bottom"/>
          </w:tcPr>
          <w:p w:rsidR="00FD0509" w:rsidRPr="00BD7B8C" w:rsidRDefault="00FD0509" w:rsidP="00FD0509">
            <w:pPr>
              <w:jc w:val="center"/>
              <w:rPr>
                <w:rFonts w:ascii="Calibri" w:eastAsia="Times New Roman" w:hAnsi="Calibri" w:cs="Calibri"/>
                <w:b/>
                <w:bCs/>
                <w:color w:val="000000"/>
                <w:sz w:val="22"/>
                <w:szCs w:val="22"/>
                <w:lang w:val="es-ES"/>
              </w:rPr>
            </w:pPr>
            <w:r w:rsidRPr="00BD7B8C">
              <w:rPr>
                <w:rFonts w:ascii="Calibri" w:eastAsia="Times New Roman" w:hAnsi="Calibri" w:cs="Calibri"/>
                <w:b/>
                <w:bCs/>
                <w:color w:val="000000"/>
                <w:sz w:val="22"/>
                <w:szCs w:val="22"/>
                <w:lang w:val="es-ES"/>
              </w:rPr>
              <w:t>Área</w:t>
            </w:r>
          </w:p>
        </w:tc>
      </w:tr>
      <w:tr w:rsidR="00FD0509" w:rsidTr="00622394">
        <w:trPr>
          <w:trHeight w:val="166"/>
        </w:trPr>
        <w:tc>
          <w:tcPr>
            <w:tcW w:w="9057" w:type="dxa"/>
            <w:gridSpan w:val="4"/>
            <w:shd w:val="clear" w:color="auto" w:fill="F5FCB6"/>
            <w:vAlign w:val="bottom"/>
          </w:tcPr>
          <w:p w:rsidR="00FD0509" w:rsidRPr="00BD7B8C" w:rsidRDefault="00FD0509" w:rsidP="00FD0509">
            <w:pPr>
              <w:rPr>
                <w:rFonts w:ascii="Calibri" w:eastAsia="Times New Roman" w:hAnsi="Calibri" w:cs="Calibri"/>
                <w:b/>
                <w:bCs/>
                <w:color w:val="000000"/>
                <w:sz w:val="22"/>
                <w:szCs w:val="22"/>
                <w:lang w:val="es-ES"/>
              </w:rPr>
            </w:pPr>
            <w:r>
              <w:rPr>
                <w:rFonts w:ascii="Calibri" w:eastAsia="Times New Roman" w:hAnsi="Calibri" w:cs="Calibri"/>
                <w:b/>
                <w:bCs/>
                <w:color w:val="000000"/>
                <w:sz w:val="22"/>
                <w:szCs w:val="22"/>
                <w:lang w:val="es-ES"/>
              </w:rPr>
              <w:t xml:space="preserve">                                                                   </w:t>
            </w:r>
            <w:r w:rsidRPr="00BD7B8C">
              <w:rPr>
                <w:rFonts w:ascii="Calibri" w:eastAsia="Times New Roman" w:hAnsi="Calibri" w:cs="Calibri"/>
                <w:b/>
                <w:bCs/>
                <w:color w:val="000000"/>
                <w:sz w:val="22"/>
                <w:szCs w:val="22"/>
                <w:lang w:val="es-ES"/>
              </w:rPr>
              <w:t>BIENESTAR SOCIAL</w:t>
            </w:r>
          </w:p>
        </w:tc>
      </w:tr>
      <w:tr w:rsidR="00FD0509" w:rsidTr="00622394">
        <w:trPr>
          <w:trHeight w:val="166"/>
        </w:trPr>
        <w:tc>
          <w:tcPr>
            <w:tcW w:w="7549" w:type="dxa"/>
            <w:gridSpan w:val="2"/>
            <w:shd w:val="clear" w:color="auto" w:fill="D9D9D9" w:themeFill="background1" w:themeFillShade="D9"/>
          </w:tcPr>
          <w:p w:rsidR="00FD0509" w:rsidRDefault="00FD0509" w:rsidP="00CA0B2E">
            <w:pPr>
              <w:jc w:val="center"/>
              <w:rPr>
                <w:rFonts w:ascii="Calibri" w:eastAsia="Times New Roman" w:hAnsi="Calibri" w:cs="Calibri"/>
                <w:b/>
                <w:bCs/>
                <w:color w:val="000000"/>
                <w:sz w:val="22"/>
                <w:szCs w:val="22"/>
                <w:lang w:val="es-ES"/>
              </w:rPr>
            </w:pPr>
            <w:r>
              <w:rPr>
                <w:rFonts w:ascii="Calibri" w:eastAsia="Times New Roman" w:hAnsi="Calibri" w:cs="Calibri"/>
                <w:b/>
                <w:bCs/>
                <w:color w:val="000000"/>
                <w:sz w:val="22"/>
                <w:szCs w:val="22"/>
                <w:lang w:val="es-ES"/>
              </w:rPr>
              <w:t xml:space="preserve">Cantidad de </w:t>
            </w:r>
            <w:r w:rsidRPr="00BD7B8C">
              <w:rPr>
                <w:rFonts w:ascii="Calibri" w:eastAsia="Times New Roman" w:hAnsi="Calibri" w:cs="Calibri"/>
                <w:b/>
                <w:bCs/>
                <w:color w:val="000000"/>
                <w:sz w:val="22"/>
                <w:szCs w:val="22"/>
                <w:lang w:val="es-ES"/>
              </w:rPr>
              <w:t>Productos</w:t>
            </w:r>
          </w:p>
        </w:tc>
        <w:tc>
          <w:tcPr>
            <w:tcW w:w="1508" w:type="dxa"/>
            <w:gridSpan w:val="2"/>
            <w:shd w:val="clear" w:color="auto" w:fill="D9D9D9" w:themeFill="background1" w:themeFillShade="D9"/>
          </w:tcPr>
          <w:p w:rsidR="00FD0509" w:rsidRPr="00BF10AE" w:rsidRDefault="00904408" w:rsidP="00BF10AE">
            <w:pPr>
              <w:jc w:val="center"/>
              <w:rPr>
                <w:b/>
              </w:rPr>
            </w:pPr>
            <w:r>
              <w:rPr>
                <w:b/>
              </w:rPr>
              <w:t>9</w:t>
            </w:r>
          </w:p>
        </w:tc>
      </w:tr>
      <w:tr w:rsidR="00063B4D" w:rsidTr="00622394">
        <w:trPr>
          <w:trHeight w:val="166"/>
        </w:trPr>
        <w:tc>
          <w:tcPr>
            <w:tcW w:w="662" w:type="dxa"/>
            <w:shd w:val="clear" w:color="auto" w:fill="F5FCB6"/>
          </w:tcPr>
          <w:p w:rsidR="00063B4D" w:rsidRPr="00BF10AE" w:rsidRDefault="00BF10AE" w:rsidP="008F3401">
            <w:pPr>
              <w:rPr>
                <w:b/>
              </w:rPr>
            </w:pPr>
            <w:r w:rsidRPr="00BF10AE">
              <w:rPr>
                <w:b/>
              </w:rPr>
              <w:t>Cód.</w:t>
            </w:r>
          </w:p>
        </w:tc>
        <w:tc>
          <w:tcPr>
            <w:tcW w:w="6887" w:type="dxa"/>
            <w:shd w:val="clear" w:color="auto" w:fill="F5FCB6"/>
          </w:tcPr>
          <w:p w:rsidR="00063B4D" w:rsidRDefault="005D10D7" w:rsidP="00CA0B2E">
            <w:pPr>
              <w:jc w:val="center"/>
            </w:pPr>
            <w:r>
              <w:rPr>
                <w:rFonts w:ascii="Calibri" w:eastAsia="Times New Roman" w:hAnsi="Calibri" w:cs="Calibri"/>
                <w:b/>
                <w:bCs/>
                <w:color w:val="000000"/>
                <w:sz w:val="22"/>
                <w:szCs w:val="22"/>
                <w:lang w:val="es-ES"/>
              </w:rPr>
              <w:t>Descripción d</w:t>
            </w:r>
            <w:r w:rsidRPr="00CA0B2E">
              <w:rPr>
                <w:rFonts w:ascii="Calibri" w:eastAsia="Times New Roman" w:hAnsi="Calibri" w:cs="Calibri"/>
                <w:b/>
                <w:bCs/>
                <w:color w:val="000000"/>
                <w:sz w:val="22"/>
                <w:szCs w:val="22"/>
                <w:lang w:val="es-ES"/>
              </w:rPr>
              <w:t>e Producto</w:t>
            </w:r>
          </w:p>
        </w:tc>
        <w:tc>
          <w:tcPr>
            <w:tcW w:w="814" w:type="dxa"/>
            <w:shd w:val="clear" w:color="auto" w:fill="F5FCB6"/>
          </w:tcPr>
          <w:p w:rsidR="00063B4D" w:rsidRPr="00BF10AE" w:rsidRDefault="00BF10AE" w:rsidP="00BF10AE">
            <w:pPr>
              <w:jc w:val="center"/>
              <w:rPr>
                <w:b/>
              </w:rPr>
            </w:pPr>
            <w:r w:rsidRPr="00BF10AE">
              <w:rPr>
                <w:b/>
              </w:rPr>
              <w:t>PDP</w:t>
            </w:r>
          </w:p>
        </w:tc>
        <w:tc>
          <w:tcPr>
            <w:tcW w:w="694" w:type="dxa"/>
            <w:shd w:val="clear" w:color="auto" w:fill="F5FCB6"/>
          </w:tcPr>
          <w:p w:rsidR="00063B4D" w:rsidRPr="00BF10AE" w:rsidRDefault="00BF10AE" w:rsidP="00BF10AE">
            <w:pPr>
              <w:jc w:val="center"/>
              <w:rPr>
                <w:b/>
              </w:rPr>
            </w:pPr>
            <w:r w:rsidRPr="00BF10AE">
              <w:rPr>
                <w:b/>
              </w:rPr>
              <w:t>DP</w:t>
            </w:r>
          </w:p>
        </w:tc>
      </w:tr>
      <w:tr w:rsidR="00063B4D" w:rsidRPr="00D221A2" w:rsidTr="00622394">
        <w:trPr>
          <w:trHeight w:val="229"/>
        </w:trPr>
        <w:tc>
          <w:tcPr>
            <w:tcW w:w="662" w:type="dxa"/>
            <w:shd w:val="clear" w:color="auto" w:fill="F2F2F2" w:themeFill="background1" w:themeFillShade="F2"/>
          </w:tcPr>
          <w:p w:rsidR="00063B4D" w:rsidRPr="000F4FBD" w:rsidRDefault="0013361A" w:rsidP="008F3401">
            <w:r w:rsidRPr="000F4FBD">
              <w:t>BS.1</w:t>
            </w:r>
          </w:p>
        </w:tc>
        <w:tc>
          <w:tcPr>
            <w:tcW w:w="6887" w:type="dxa"/>
            <w:shd w:val="clear" w:color="auto" w:fill="F2F2F2" w:themeFill="background1" w:themeFillShade="F2"/>
          </w:tcPr>
          <w:p w:rsidR="00063B4D" w:rsidRPr="000F4FBD" w:rsidRDefault="00622394" w:rsidP="008F3401">
            <w:pPr>
              <w:rPr>
                <w:sz w:val="24"/>
                <w:szCs w:val="24"/>
              </w:rPr>
            </w:pPr>
            <w:r>
              <w:rPr>
                <w:sz w:val="24"/>
                <w:szCs w:val="24"/>
              </w:rPr>
              <w:t xml:space="preserve">Servicios y planes internos mejorados </w:t>
            </w:r>
          </w:p>
        </w:tc>
        <w:tc>
          <w:tcPr>
            <w:tcW w:w="814" w:type="dxa"/>
            <w:shd w:val="clear" w:color="auto" w:fill="F2F2F2" w:themeFill="background1" w:themeFillShade="F2"/>
          </w:tcPr>
          <w:p w:rsidR="005E426D" w:rsidRPr="00DA1651" w:rsidRDefault="0054781E" w:rsidP="008F3401">
            <w:r>
              <w:t>35%</w:t>
            </w:r>
          </w:p>
        </w:tc>
        <w:tc>
          <w:tcPr>
            <w:tcW w:w="694" w:type="dxa"/>
            <w:shd w:val="clear" w:color="auto" w:fill="F2F2F2" w:themeFill="background1" w:themeFillShade="F2"/>
          </w:tcPr>
          <w:p w:rsidR="00063B4D" w:rsidRPr="00DA1651" w:rsidRDefault="0054781E" w:rsidP="008F3401">
            <w:r>
              <w:t>35%</w:t>
            </w:r>
          </w:p>
        </w:tc>
      </w:tr>
      <w:tr w:rsidR="00063B4D" w:rsidTr="00281E4D">
        <w:trPr>
          <w:trHeight w:val="293"/>
        </w:trPr>
        <w:tc>
          <w:tcPr>
            <w:tcW w:w="662" w:type="dxa"/>
            <w:shd w:val="clear" w:color="auto" w:fill="F2F2F2" w:themeFill="background1" w:themeFillShade="F2"/>
          </w:tcPr>
          <w:p w:rsidR="00063B4D" w:rsidRPr="000F4FBD" w:rsidRDefault="0013361A" w:rsidP="008F3401">
            <w:r w:rsidRPr="000F4FBD">
              <w:t>BS.2</w:t>
            </w:r>
          </w:p>
        </w:tc>
        <w:tc>
          <w:tcPr>
            <w:tcW w:w="6887" w:type="dxa"/>
            <w:shd w:val="clear" w:color="auto" w:fill="F2F2F2" w:themeFill="background1" w:themeFillShade="F2"/>
          </w:tcPr>
          <w:p w:rsidR="00063B4D" w:rsidRPr="000F4FBD" w:rsidRDefault="00622394" w:rsidP="00205935">
            <w:pPr>
              <w:jc w:val="both"/>
              <w:rPr>
                <w:sz w:val="24"/>
                <w:szCs w:val="24"/>
              </w:rPr>
            </w:pPr>
            <w:r>
              <w:rPr>
                <w:sz w:val="24"/>
                <w:szCs w:val="24"/>
              </w:rPr>
              <w:t xml:space="preserve">Cobertura de becas aplicada </w:t>
            </w:r>
          </w:p>
        </w:tc>
        <w:tc>
          <w:tcPr>
            <w:tcW w:w="814" w:type="dxa"/>
            <w:shd w:val="clear" w:color="auto" w:fill="F2F2F2" w:themeFill="background1" w:themeFillShade="F2"/>
          </w:tcPr>
          <w:p w:rsidR="00063B4D" w:rsidRDefault="0054781E" w:rsidP="008F3401">
            <w:r>
              <w:t>75%</w:t>
            </w:r>
          </w:p>
        </w:tc>
        <w:tc>
          <w:tcPr>
            <w:tcW w:w="694" w:type="dxa"/>
            <w:shd w:val="clear" w:color="auto" w:fill="FFFFFF" w:themeFill="background1"/>
          </w:tcPr>
          <w:p w:rsidR="00063B4D" w:rsidRDefault="0054781E" w:rsidP="008F3401">
            <w:r>
              <w:t>48%</w:t>
            </w:r>
          </w:p>
        </w:tc>
      </w:tr>
      <w:tr w:rsidR="00063B4D" w:rsidTr="00622394">
        <w:trPr>
          <w:trHeight w:val="264"/>
        </w:trPr>
        <w:tc>
          <w:tcPr>
            <w:tcW w:w="662" w:type="dxa"/>
          </w:tcPr>
          <w:p w:rsidR="00D70245" w:rsidRPr="000F4FBD" w:rsidRDefault="0013361A" w:rsidP="008F3401">
            <w:r w:rsidRPr="000F4FBD">
              <w:t>BS.3</w:t>
            </w:r>
          </w:p>
        </w:tc>
        <w:tc>
          <w:tcPr>
            <w:tcW w:w="6887" w:type="dxa"/>
          </w:tcPr>
          <w:p w:rsidR="00F757D2" w:rsidRPr="000F4FBD" w:rsidRDefault="00622394" w:rsidP="008F3401">
            <w:pPr>
              <w:rPr>
                <w:sz w:val="24"/>
                <w:szCs w:val="24"/>
              </w:rPr>
            </w:pPr>
            <w:r>
              <w:rPr>
                <w:sz w:val="24"/>
                <w:szCs w:val="24"/>
              </w:rPr>
              <w:t xml:space="preserve">Sorteo de bono primera vivienda </w:t>
            </w:r>
          </w:p>
        </w:tc>
        <w:tc>
          <w:tcPr>
            <w:tcW w:w="814" w:type="dxa"/>
          </w:tcPr>
          <w:p w:rsidR="00063B4D" w:rsidRDefault="0054781E" w:rsidP="008F3401">
            <w:r>
              <w:t>25%</w:t>
            </w:r>
          </w:p>
        </w:tc>
        <w:tc>
          <w:tcPr>
            <w:tcW w:w="694" w:type="dxa"/>
            <w:shd w:val="clear" w:color="auto" w:fill="FFFFFF" w:themeFill="background1"/>
          </w:tcPr>
          <w:p w:rsidR="00063B4D" w:rsidRDefault="0054781E" w:rsidP="008F3401">
            <w:r>
              <w:t>25%</w:t>
            </w:r>
          </w:p>
        </w:tc>
      </w:tr>
      <w:tr w:rsidR="00063B4D" w:rsidTr="00622394">
        <w:trPr>
          <w:trHeight w:val="286"/>
        </w:trPr>
        <w:tc>
          <w:tcPr>
            <w:tcW w:w="662" w:type="dxa"/>
          </w:tcPr>
          <w:p w:rsidR="00063B4D" w:rsidRPr="000F4FBD" w:rsidRDefault="0013361A" w:rsidP="008F3401">
            <w:r w:rsidRPr="000F4FBD">
              <w:t>BS.4</w:t>
            </w:r>
          </w:p>
        </w:tc>
        <w:tc>
          <w:tcPr>
            <w:tcW w:w="6887" w:type="dxa"/>
          </w:tcPr>
          <w:p w:rsidR="002F69D4" w:rsidRPr="000F4FBD" w:rsidRDefault="00622394" w:rsidP="00F3149E">
            <w:pPr>
              <w:rPr>
                <w:sz w:val="24"/>
                <w:szCs w:val="24"/>
              </w:rPr>
            </w:pPr>
            <w:r>
              <w:rPr>
                <w:sz w:val="24"/>
                <w:szCs w:val="24"/>
              </w:rPr>
              <w:t xml:space="preserve">Charlas impartidas en base a la programación </w:t>
            </w:r>
          </w:p>
        </w:tc>
        <w:tc>
          <w:tcPr>
            <w:tcW w:w="814" w:type="dxa"/>
          </w:tcPr>
          <w:p w:rsidR="00063B4D" w:rsidRPr="00DA1651" w:rsidRDefault="0054781E" w:rsidP="008F3401">
            <w:r>
              <w:t>50%</w:t>
            </w:r>
          </w:p>
        </w:tc>
        <w:tc>
          <w:tcPr>
            <w:tcW w:w="694" w:type="dxa"/>
            <w:shd w:val="clear" w:color="auto" w:fill="FFFFFF" w:themeFill="background1"/>
          </w:tcPr>
          <w:p w:rsidR="00063B4D" w:rsidRPr="00DA1651" w:rsidRDefault="0054781E" w:rsidP="00331BD8">
            <w:r>
              <w:t>50%</w:t>
            </w:r>
          </w:p>
        </w:tc>
      </w:tr>
      <w:tr w:rsidR="0054781E" w:rsidTr="00622394">
        <w:trPr>
          <w:trHeight w:val="349"/>
        </w:trPr>
        <w:tc>
          <w:tcPr>
            <w:tcW w:w="662" w:type="dxa"/>
          </w:tcPr>
          <w:p w:rsidR="0054781E" w:rsidRPr="000F4FBD" w:rsidRDefault="0054781E" w:rsidP="0054781E">
            <w:r w:rsidRPr="000F4FBD">
              <w:t>BS.5</w:t>
            </w:r>
          </w:p>
        </w:tc>
        <w:tc>
          <w:tcPr>
            <w:tcW w:w="6887" w:type="dxa"/>
          </w:tcPr>
          <w:p w:rsidR="0054781E" w:rsidRPr="000F4FBD" w:rsidRDefault="0054781E" w:rsidP="0054781E">
            <w:pPr>
              <w:rPr>
                <w:sz w:val="24"/>
                <w:szCs w:val="24"/>
              </w:rPr>
            </w:pPr>
            <w:r>
              <w:rPr>
                <w:sz w:val="24"/>
                <w:szCs w:val="24"/>
              </w:rPr>
              <w:t xml:space="preserve">Jornadas preventivas realizadas </w:t>
            </w:r>
          </w:p>
        </w:tc>
        <w:tc>
          <w:tcPr>
            <w:tcW w:w="814" w:type="dxa"/>
          </w:tcPr>
          <w:p w:rsidR="0054781E" w:rsidRPr="00DA1651" w:rsidRDefault="0054781E" w:rsidP="0054781E">
            <w:r>
              <w:t>50%</w:t>
            </w:r>
          </w:p>
        </w:tc>
        <w:tc>
          <w:tcPr>
            <w:tcW w:w="694" w:type="dxa"/>
            <w:shd w:val="clear" w:color="auto" w:fill="FFFFFF" w:themeFill="background1"/>
          </w:tcPr>
          <w:p w:rsidR="0054781E" w:rsidRPr="00DA1651" w:rsidRDefault="0054781E" w:rsidP="0054781E">
            <w:r>
              <w:t>50%</w:t>
            </w:r>
          </w:p>
        </w:tc>
      </w:tr>
      <w:tr w:rsidR="0054781E" w:rsidTr="00622394">
        <w:trPr>
          <w:trHeight w:val="270"/>
        </w:trPr>
        <w:tc>
          <w:tcPr>
            <w:tcW w:w="662" w:type="dxa"/>
          </w:tcPr>
          <w:p w:rsidR="0054781E" w:rsidRPr="000F4FBD" w:rsidRDefault="0054781E" w:rsidP="0054781E">
            <w:r w:rsidRPr="000F4FBD">
              <w:t>BS.6</w:t>
            </w:r>
          </w:p>
        </w:tc>
        <w:tc>
          <w:tcPr>
            <w:tcW w:w="6887" w:type="dxa"/>
          </w:tcPr>
          <w:p w:rsidR="0054781E" w:rsidRPr="000F4FBD" w:rsidRDefault="0054781E" w:rsidP="0054781E">
            <w:pPr>
              <w:rPr>
                <w:sz w:val="24"/>
                <w:szCs w:val="24"/>
              </w:rPr>
            </w:pPr>
            <w:r>
              <w:rPr>
                <w:sz w:val="24"/>
                <w:szCs w:val="24"/>
              </w:rPr>
              <w:t xml:space="preserve">Nuevos especialistas contratados </w:t>
            </w:r>
          </w:p>
        </w:tc>
        <w:tc>
          <w:tcPr>
            <w:tcW w:w="814" w:type="dxa"/>
          </w:tcPr>
          <w:p w:rsidR="0054781E" w:rsidRPr="00DA1651" w:rsidRDefault="0054781E" w:rsidP="0054781E">
            <w:r>
              <w:t>50%</w:t>
            </w:r>
          </w:p>
        </w:tc>
        <w:tc>
          <w:tcPr>
            <w:tcW w:w="694" w:type="dxa"/>
            <w:shd w:val="clear" w:color="auto" w:fill="FFFFFF" w:themeFill="background1"/>
          </w:tcPr>
          <w:p w:rsidR="0054781E" w:rsidRPr="00DA1651" w:rsidRDefault="0054781E" w:rsidP="0054781E">
            <w:r>
              <w:t>50%</w:t>
            </w:r>
          </w:p>
        </w:tc>
      </w:tr>
      <w:tr w:rsidR="00622394" w:rsidTr="00622394">
        <w:trPr>
          <w:trHeight w:val="270"/>
        </w:trPr>
        <w:tc>
          <w:tcPr>
            <w:tcW w:w="662" w:type="dxa"/>
          </w:tcPr>
          <w:p w:rsidR="00622394" w:rsidRPr="000F4FBD" w:rsidRDefault="00622394" w:rsidP="008F3401">
            <w:r>
              <w:t>BS.7</w:t>
            </w:r>
          </w:p>
        </w:tc>
        <w:tc>
          <w:tcPr>
            <w:tcW w:w="6887" w:type="dxa"/>
          </w:tcPr>
          <w:p w:rsidR="00622394" w:rsidRDefault="00622394" w:rsidP="008F3401">
            <w:pPr>
              <w:rPr>
                <w:sz w:val="24"/>
                <w:szCs w:val="24"/>
              </w:rPr>
            </w:pPr>
            <w:r>
              <w:rPr>
                <w:sz w:val="24"/>
                <w:szCs w:val="24"/>
              </w:rPr>
              <w:t>Centro de Atención Primaria de Salud Habilitado</w:t>
            </w:r>
          </w:p>
        </w:tc>
        <w:tc>
          <w:tcPr>
            <w:tcW w:w="814" w:type="dxa"/>
          </w:tcPr>
          <w:p w:rsidR="00622394" w:rsidRDefault="0054781E" w:rsidP="008F3401">
            <w:r>
              <w:t>40%</w:t>
            </w:r>
          </w:p>
        </w:tc>
        <w:tc>
          <w:tcPr>
            <w:tcW w:w="694" w:type="dxa"/>
            <w:shd w:val="clear" w:color="auto" w:fill="FFFFFF" w:themeFill="background1"/>
          </w:tcPr>
          <w:p w:rsidR="00622394" w:rsidRDefault="0054781E" w:rsidP="008F3401">
            <w:r>
              <w:t>40%</w:t>
            </w:r>
          </w:p>
        </w:tc>
      </w:tr>
      <w:tr w:rsidR="00622394" w:rsidTr="00622394">
        <w:trPr>
          <w:trHeight w:val="270"/>
        </w:trPr>
        <w:tc>
          <w:tcPr>
            <w:tcW w:w="662" w:type="dxa"/>
          </w:tcPr>
          <w:p w:rsidR="00622394" w:rsidRPr="000F4FBD" w:rsidRDefault="00622394" w:rsidP="008F3401">
            <w:r>
              <w:t>BS.8</w:t>
            </w:r>
          </w:p>
        </w:tc>
        <w:tc>
          <w:tcPr>
            <w:tcW w:w="6887" w:type="dxa"/>
          </w:tcPr>
          <w:p w:rsidR="00622394" w:rsidRDefault="00281E4D" w:rsidP="008F3401">
            <w:pPr>
              <w:rPr>
                <w:sz w:val="24"/>
                <w:szCs w:val="24"/>
              </w:rPr>
            </w:pPr>
            <w:r>
              <w:rPr>
                <w:sz w:val="24"/>
                <w:szCs w:val="24"/>
              </w:rPr>
              <w:t xml:space="preserve">Equipos médicos adquiridos y ubicados </w:t>
            </w:r>
          </w:p>
        </w:tc>
        <w:tc>
          <w:tcPr>
            <w:tcW w:w="814" w:type="dxa"/>
          </w:tcPr>
          <w:p w:rsidR="00622394" w:rsidRDefault="0054781E" w:rsidP="008F3401">
            <w:r>
              <w:t>50%</w:t>
            </w:r>
          </w:p>
        </w:tc>
        <w:tc>
          <w:tcPr>
            <w:tcW w:w="694" w:type="dxa"/>
            <w:shd w:val="clear" w:color="auto" w:fill="FFFFFF" w:themeFill="background1"/>
          </w:tcPr>
          <w:p w:rsidR="00622394" w:rsidRDefault="0054781E" w:rsidP="008F3401">
            <w:r>
              <w:t>50%</w:t>
            </w:r>
          </w:p>
        </w:tc>
      </w:tr>
      <w:tr w:rsidR="00622394" w:rsidTr="00622394">
        <w:trPr>
          <w:trHeight w:val="270"/>
        </w:trPr>
        <w:tc>
          <w:tcPr>
            <w:tcW w:w="662" w:type="dxa"/>
          </w:tcPr>
          <w:p w:rsidR="00622394" w:rsidRPr="000F4FBD" w:rsidRDefault="00622394" w:rsidP="008F3401">
            <w:r>
              <w:t>BS.9</w:t>
            </w:r>
          </w:p>
        </w:tc>
        <w:tc>
          <w:tcPr>
            <w:tcW w:w="6887" w:type="dxa"/>
          </w:tcPr>
          <w:p w:rsidR="00622394" w:rsidRDefault="00281E4D" w:rsidP="008F3401">
            <w:pPr>
              <w:rPr>
                <w:sz w:val="24"/>
                <w:szCs w:val="24"/>
              </w:rPr>
            </w:pPr>
            <w:r>
              <w:rPr>
                <w:sz w:val="24"/>
                <w:szCs w:val="24"/>
              </w:rPr>
              <w:t xml:space="preserve">Nuevos negocios construidos y en funcionamiento </w:t>
            </w:r>
          </w:p>
        </w:tc>
        <w:tc>
          <w:tcPr>
            <w:tcW w:w="814" w:type="dxa"/>
          </w:tcPr>
          <w:p w:rsidR="00622394" w:rsidRDefault="0054781E" w:rsidP="008F3401">
            <w:r>
              <w:t>35%</w:t>
            </w:r>
          </w:p>
        </w:tc>
        <w:tc>
          <w:tcPr>
            <w:tcW w:w="694" w:type="dxa"/>
            <w:shd w:val="clear" w:color="auto" w:fill="FFFFFF" w:themeFill="background1"/>
          </w:tcPr>
          <w:p w:rsidR="00622394" w:rsidRDefault="0054781E" w:rsidP="008F3401">
            <w:r>
              <w:t>35%</w:t>
            </w:r>
          </w:p>
        </w:tc>
      </w:tr>
    </w:tbl>
    <w:p w:rsidR="005921B6" w:rsidRDefault="005921B6" w:rsidP="00186068">
      <w:pPr>
        <w:spacing w:after="160" w:line="259" w:lineRule="auto"/>
        <w:jc w:val="both"/>
      </w:pPr>
    </w:p>
    <w:p w:rsidR="005921B6" w:rsidRDefault="003304AA" w:rsidP="00386114">
      <w:pPr>
        <w:spacing w:after="160" w:line="259" w:lineRule="auto"/>
        <w:jc w:val="center"/>
      </w:pPr>
      <w:r>
        <w:rPr>
          <w:noProof/>
          <w:lang w:eastAsia="es-DO"/>
        </w:rPr>
        <w:drawing>
          <wp:inline distT="0" distB="0" distL="0" distR="0" wp14:anchorId="7B12DE1B" wp14:editId="1DDFAAF8">
            <wp:extent cx="5486400" cy="2857500"/>
            <wp:effectExtent l="0" t="0" r="0" b="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101A2C" w:rsidRDefault="00101A2C" w:rsidP="00386114">
      <w:pPr>
        <w:spacing w:after="160" w:line="259" w:lineRule="auto"/>
        <w:jc w:val="center"/>
      </w:pPr>
    </w:p>
    <w:p w:rsidR="00101A2C" w:rsidRDefault="00101A2C" w:rsidP="00386114">
      <w:pPr>
        <w:spacing w:after="160" w:line="259" w:lineRule="auto"/>
        <w:jc w:val="center"/>
      </w:pPr>
    </w:p>
    <w:p w:rsidR="00101A2C" w:rsidRDefault="00101A2C" w:rsidP="00386114">
      <w:pPr>
        <w:spacing w:after="160" w:line="259" w:lineRule="auto"/>
        <w:jc w:val="center"/>
      </w:pPr>
    </w:p>
    <w:p w:rsidR="00101A2C" w:rsidRDefault="00101A2C" w:rsidP="00386114">
      <w:pPr>
        <w:spacing w:after="160" w:line="259" w:lineRule="auto"/>
        <w:jc w:val="center"/>
      </w:pPr>
    </w:p>
    <w:p w:rsidR="00101A2C" w:rsidRDefault="00101A2C" w:rsidP="00386114">
      <w:pPr>
        <w:spacing w:after="160" w:line="259" w:lineRule="auto"/>
        <w:jc w:val="center"/>
      </w:pPr>
    </w:p>
    <w:p w:rsidR="00101A2C" w:rsidRDefault="00101A2C" w:rsidP="00386114">
      <w:pPr>
        <w:spacing w:after="160" w:line="259" w:lineRule="auto"/>
        <w:jc w:val="center"/>
      </w:pPr>
    </w:p>
    <w:p w:rsidR="00101A2C" w:rsidRDefault="00101A2C" w:rsidP="00386114">
      <w:pPr>
        <w:spacing w:after="160" w:line="259" w:lineRule="auto"/>
        <w:jc w:val="center"/>
      </w:pPr>
    </w:p>
    <w:p w:rsidR="00186068" w:rsidRPr="003425B9" w:rsidRDefault="00186068" w:rsidP="006024E7">
      <w:pPr>
        <w:spacing w:after="160" w:line="259" w:lineRule="auto"/>
        <w:jc w:val="both"/>
      </w:pPr>
      <w:r>
        <w:lastRenderedPageBreak/>
        <w:t xml:space="preserve"> </w:t>
      </w:r>
      <w:r w:rsidR="005921B6">
        <w:t xml:space="preserve">      </w:t>
      </w:r>
      <w:r>
        <w:t xml:space="preserve"> </w:t>
      </w:r>
      <w:r w:rsidR="004A033D">
        <w:t xml:space="preserve">  </w:t>
      </w:r>
      <w:bookmarkStart w:id="34" w:name="_Toc132008281"/>
      <w:bookmarkStart w:id="35" w:name="_Toc132008760"/>
      <w:r w:rsidRPr="00320F88">
        <w:rPr>
          <w:b/>
          <w:color w:val="000000" w:themeColor="text1"/>
          <w:sz w:val="32"/>
          <w:szCs w:val="32"/>
        </w:rPr>
        <w:t>Dirección Financiera:</w:t>
      </w:r>
      <w:bookmarkEnd w:id="34"/>
      <w:bookmarkEnd w:id="35"/>
    </w:p>
    <w:p w:rsidR="001B0E03" w:rsidRDefault="00186068" w:rsidP="00101A2C">
      <w:pPr>
        <w:spacing w:line="276" w:lineRule="auto"/>
        <w:ind w:left="426" w:right="283"/>
        <w:jc w:val="both"/>
        <w:rPr>
          <w:sz w:val="26"/>
          <w:szCs w:val="26"/>
        </w:rPr>
      </w:pPr>
      <w:r w:rsidRPr="00186068">
        <w:rPr>
          <w:sz w:val="26"/>
          <w:szCs w:val="26"/>
        </w:rPr>
        <w:t>Asesorar al Director General en todo lo relativo a la implementación de políticas de ahorros, préstamos hipotecarios, en gastos corrientes y de capital, inversiones en valores, contabilización y presupuestos.</w:t>
      </w:r>
    </w:p>
    <w:p w:rsidR="00101A2C" w:rsidRDefault="00101A2C" w:rsidP="00101A2C">
      <w:pPr>
        <w:spacing w:line="276" w:lineRule="auto"/>
        <w:ind w:left="426" w:right="283"/>
        <w:jc w:val="both"/>
      </w:pPr>
    </w:p>
    <w:tbl>
      <w:tblPr>
        <w:tblStyle w:val="Tablaconcuadrcula"/>
        <w:tblW w:w="0" w:type="auto"/>
        <w:tblInd w:w="421" w:type="dxa"/>
        <w:tblLayout w:type="fixed"/>
        <w:tblLook w:val="04A0" w:firstRow="1" w:lastRow="0" w:firstColumn="1" w:lastColumn="0" w:noHBand="0" w:noVBand="1"/>
      </w:tblPr>
      <w:tblGrid>
        <w:gridCol w:w="710"/>
        <w:gridCol w:w="6777"/>
        <w:gridCol w:w="729"/>
        <w:gridCol w:w="693"/>
      </w:tblGrid>
      <w:tr w:rsidR="00E84B60" w:rsidTr="00281E4D">
        <w:trPr>
          <w:trHeight w:val="265"/>
        </w:trPr>
        <w:tc>
          <w:tcPr>
            <w:tcW w:w="710" w:type="dxa"/>
            <w:shd w:val="clear" w:color="auto" w:fill="F5FCB6"/>
          </w:tcPr>
          <w:p w:rsidR="00E84B60" w:rsidRDefault="00E84B60" w:rsidP="003425B9"/>
        </w:tc>
        <w:tc>
          <w:tcPr>
            <w:tcW w:w="6777" w:type="dxa"/>
            <w:shd w:val="clear" w:color="auto" w:fill="F5FCB6"/>
          </w:tcPr>
          <w:p w:rsidR="00E84B60" w:rsidRDefault="00E84B60" w:rsidP="003425B9">
            <w:pPr>
              <w:jc w:val="center"/>
            </w:pPr>
            <w:r w:rsidRPr="00BD7B8C">
              <w:rPr>
                <w:rFonts w:ascii="Calibri" w:eastAsia="Times New Roman" w:hAnsi="Calibri" w:cs="Calibri"/>
                <w:b/>
                <w:bCs/>
                <w:color w:val="000000"/>
                <w:sz w:val="22"/>
                <w:szCs w:val="22"/>
                <w:lang w:val="es-ES"/>
              </w:rPr>
              <w:t>Área</w:t>
            </w:r>
          </w:p>
        </w:tc>
        <w:tc>
          <w:tcPr>
            <w:tcW w:w="729" w:type="dxa"/>
            <w:shd w:val="clear" w:color="auto" w:fill="F5FCB6"/>
          </w:tcPr>
          <w:p w:rsidR="00E84B60" w:rsidRDefault="00E84B60" w:rsidP="003425B9"/>
        </w:tc>
        <w:tc>
          <w:tcPr>
            <w:tcW w:w="693" w:type="dxa"/>
            <w:shd w:val="clear" w:color="auto" w:fill="F5FCB6"/>
          </w:tcPr>
          <w:p w:rsidR="00E84B60" w:rsidRDefault="00E84B60" w:rsidP="003425B9"/>
        </w:tc>
      </w:tr>
      <w:tr w:rsidR="00E84B60" w:rsidTr="00281E4D">
        <w:trPr>
          <w:trHeight w:val="250"/>
        </w:trPr>
        <w:tc>
          <w:tcPr>
            <w:tcW w:w="710" w:type="dxa"/>
            <w:shd w:val="clear" w:color="auto" w:fill="F5FCB6"/>
          </w:tcPr>
          <w:p w:rsidR="00E84B60" w:rsidRDefault="00E84B60" w:rsidP="003425B9"/>
        </w:tc>
        <w:tc>
          <w:tcPr>
            <w:tcW w:w="6777" w:type="dxa"/>
            <w:shd w:val="clear" w:color="auto" w:fill="F5FCB6"/>
          </w:tcPr>
          <w:p w:rsidR="00E84B60" w:rsidRDefault="00E84B60" w:rsidP="003425B9">
            <w:pPr>
              <w:jc w:val="center"/>
            </w:pPr>
            <w:r w:rsidRPr="000A1590">
              <w:rPr>
                <w:rFonts w:ascii="Calibri" w:eastAsia="Times New Roman" w:hAnsi="Calibri" w:cs="Calibri"/>
                <w:b/>
                <w:bCs/>
                <w:color w:val="000000"/>
                <w:sz w:val="22"/>
                <w:szCs w:val="22"/>
                <w:lang w:val="es-ES"/>
              </w:rPr>
              <w:t>DIRECCIÓN FINANCIERA</w:t>
            </w:r>
          </w:p>
        </w:tc>
        <w:tc>
          <w:tcPr>
            <w:tcW w:w="729" w:type="dxa"/>
            <w:shd w:val="clear" w:color="auto" w:fill="F5FCB6"/>
          </w:tcPr>
          <w:p w:rsidR="00E84B60" w:rsidRDefault="00E84B60" w:rsidP="003425B9"/>
        </w:tc>
        <w:tc>
          <w:tcPr>
            <w:tcW w:w="693" w:type="dxa"/>
            <w:shd w:val="clear" w:color="auto" w:fill="F5FCB6"/>
          </w:tcPr>
          <w:p w:rsidR="00E84B60" w:rsidRDefault="00E84B60" w:rsidP="003425B9"/>
        </w:tc>
      </w:tr>
      <w:tr w:rsidR="00E84B60" w:rsidTr="00281E4D">
        <w:trPr>
          <w:trHeight w:val="265"/>
        </w:trPr>
        <w:tc>
          <w:tcPr>
            <w:tcW w:w="710" w:type="dxa"/>
            <w:shd w:val="clear" w:color="auto" w:fill="D9D9D9" w:themeFill="background1" w:themeFillShade="D9"/>
          </w:tcPr>
          <w:p w:rsidR="00E84B60" w:rsidRDefault="00E84B60" w:rsidP="003425B9"/>
        </w:tc>
        <w:tc>
          <w:tcPr>
            <w:tcW w:w="6777" w:type="dxa"/>
            <w:shd w:val="clear" w:color="auto" w:fill="D9D9D9" w:themeFill="background1" w:themeFillShade="D9"/>
          </w:tcPr>
          <w:p w:rsidR="00E84B60" w:rsidRDefault="00E84B60" w:rsidP="003425B9">
            <w:pPr>
              <w:jc w:val="center"/>
            </w:pPr>
            <w:r>
              <w:rPr>
                <w:rFonts w:ascii="Calibri" w:eastAsia="Times New Roman" w:hAnsi="Calibri" w:cs="Calibri"/>
                <w:b/>
                <w:bCs/>
                <w:color w:val="000000"/>
                <w:sz w:val="22"/>
                <w:szCs w:val="22"/>
                <w:lang w:val="es-ES"/>
              </w:rPr>
              <w:t xml:space="preserve">Cantidad de </w:t>
            </w:r>
            <w:r w:rsidRPr="003E5DDC">
              <w:rPr>
                <w:rFonts w:ascii="Calibri" w:eastAsia="Times New Roman" w:hAnsi="Calibri" w:cs="Calibri"/>
                <w:b/>
                <w:bCs/>
                <w:color w:val="000000"/>
                <w:sz w:val="22"/>
                <w:szCs w:val="22"/>
                <w:lang w:val="es-ES"/>
              </w:rPr>
              <w:t>Productos</w:t>
            </w:r>
          </w:p>
        </w:tc>
        <w:tc>
          <w:tcPr>
            <w:tcW w:w="1422" w:type="dxa"/>
            <w:gridSpan w:val="2"/>
            <w:shd w:val="clear" w:color="auto" w:fill="D9D9D9" w:themeFill="background1" w:themeFillShade="D9"/>
          </w:tcPr>
          <w:p w:rsidR="00E84B60" w:rsidRPr="00E17A01" w:rsidRDefault="00904408" w:rsidP="003425B9">
            <w:pPr>
              <w:jc w:val="center"/>
              <w:rPr>
                <w:b/>
              </w:rPr>
            </w:pPr>
            <w:r>
              <w:rPr>
                <w:b/>
              </w:rPr>
              <w:t>6</w:t>
            </w:r>
          </w:p>
        </w:tc>
      </w:tr>
      <w:tr w:rsidR="00E84B60" w:rsidTr="00281E4D">
        <w:trPr>
          <w:trHeight w:val="250"/>
        </w:trPr>
        <w:tc>
          <w:tcPr>
            <w:tcW w:w="710" w:type="dxa"/>
            <w:shd w:val="clear" w:color="auto" w:fill="F5FCB6"/>
          </w:tcPr>
          <w:p w:rsidR="00E84B60" w:rsidRDefault="00E84B60" w:rsidP="003425B9">
            <w:r w:rsidRPr="003E5DDC">
              <w:rPr>
                <w:b/>
              </w:rPr>
              <w:t>Cód.</w:t>
            </w:r>
          </w:p>
        </w:tc>
        <w:tc>
          <w:tcPr>
            <w:tcW w:w="6777" w:type="dxa"/>
            <w:shd w:val="clear" w:color="auto" w:fill="F5FCB6"/>
          </w:tcPr>
          <w:p w:rsidR="00E84B60" w:rsidRDefault="00E84B60" w:rsidP="003425B9">
            <w:pPr>
              <w:jc w:val="center"/>
            </w:pPr>
            <w:r>
              <w:rPr>
                <w:rFonts w:ascii="Calibri" w:eastAsia="Times New Roman" w:hAnsi="Calibri" w:cs="Calibri"/>
                <w:b/>
                <w:bCs/>
                <w:color w:val="000000"/>
                <w:sz w:val="22"/>
                <w:szCs w:val="22"/>
                <w:lang w:val="es-ES"/>
              </w:rPr>
              <w:t>Descripción d</w:t>
            </w:r>
            <w:r w:rsidRPr="00CA0B2E">
              <w:rPr>
                <w:rFonts w:ascii="Calibri" w:eastAsia="Times New Roman" w:hAnsi="Calibri" w:cs="Calibri"/>
                <w:b/>
                <w:bCs/>
                <w:color w:val="000000"/>
                <w:sz w:val="22"/>
                <w:szCs w:val="22"/>
                <w:lang w:val="es-ES"/>
              </w:rPr>
              <w:t>e Producto</w:t>
            </w:r>
          </w:p>
        </w:tc>
        <w:tc>
          <w:tcPr>
            <w:tcW w:w="729" w:type="dxa"/>
            <w:shd w:val="clear" w:color="auto" w:fill="F5FCB6"/>
          </w:tcPr>
          <w:p w:rsidR="00E84B60" w:rsidRPr="005904AB" w:rsidRDefault="00E84B60" w:rsidP="003425B9">
            <w:pPr>
              <w:rPr>
                <w:b/>
              </w:rPr>
            </w:pPr>
            <w:r w:rsidRPr="005904AB">
              <w:rPr>
                <w:b/>
              </w:rPr>
              <w:t>PDP</w:t>
            </w:r>
          </w:p>
        </w:tc>
        <w:tc>
          <w:tcPr>
            <w:tcW w:w="693" w:type="dxa"/>
            <w:shd w:val="clear" w:color="auto" w:fill="F5FCB6"/>
          </w:tcPr>
          <w:p w:rsidR="00E84B60" w:rsidRPr="005904AB" w:rsidRDefault="00E84B60" w:rsidP="003425B9">
            <w:pPr>
              <w:rPr>
                <w:b/>
              </w:rPr>
            </w:pPr>
            <w:r>
              <w:rPr>
                <w:b/>
              </w:rPr>
              <w:t xml:space="preserve">   </w:t>
            </w:r>
            <w:r w:rsidRPr="005904AB">
              <w:rPr>
                <w:b/>
              </w:rPr>
              <w:t>DP</w:t>
            </w:r>
          </w:p>
        </w:tc>
      </w:tr>
      <w:tr w:rsidR="00E84B60" w:rsidTr="00281E4D">
        <w:trPr>
          <w:trHeight w:val="244"/>
        </w:trPr>
        <w:tc>
          <w:tcPr>
            <w:tcW w:w="710" w:type="dxa"/>
          </w:tcPr>
          <w:p w:rsidR="00E84B60" w:rsidRPr="000F4FBD" w:rsidRDefault="00E84B60" w:rsidP="003425B9">
            <w:r w:rsidRPr="000F4FBD">
              <w:t>DF.1</w:t>
            </w:r>
          </w:p>
        </w:tc>
        <w:tc>
          <w:tcPr>
            <w:tcW w:w="6777" w:type="dxa"/>
          </w:tcPr>
          <w:p w:rsidR="00E84B60" w:rsidRPr="000F4FBD" w:rsidRDefault="00E84B60" w:rsidP="003425B9">
            <w:pPr>
              <w:rPr>
                <w:sz w:val="24"/>
                <w:szCs w:val="24"/>
              </w:rPr>
            </w:pPr>
            <w:r w:rsidRPr="000F4FBD">
              <w:rPr>
                <w:sz w:val="24"/>
                <w:szCs w:val="24"/>
              </w:rPr>
              <w:t>Gestión de cuentas por pagar</w:t>
            </w:r>
          </w:p>
        </w:tc>
        <w:tc>
          <w:tcPr>
            <w:tcW w:w="729" w:type="dxa"/>
          </w:tcPr>
          <w:p w:rsidR="00E84B60" w:rsidRDefault="0054781E" w:rsidP="003425B9">
            <w:r>
              <w:t>90%</w:t>
            </w:r>
          </w:p>
        </w:tc>
        <w:tc>
          <w:tcPr>
            <w:tcW w:w="693" w:type="dxa"/>
            <w:shd w:val="clear" w:color="auto" w:fill="FFFFFF" w:themeFill="background1"/>
          </w:tcPr>
          <w:p w:rsidR="00E84B60" w:rsidRDefault="0054781E" w:rsidP="003425B9">
            <w:r>
              <w:t>81%</w:t>
            </w:r>
          </w:p>
        </w:tc>
      </w:tr>
      <w:tr w:rsidR="00E84B60" w:rsidTr="00281E4D">
        <w:trPr>
          <w:trHeight w:val="244"/>
        </w:trPr>
        <w:tc>
          <w:tcPr>
            <w:tcW w:w="710" w:type="dxa"/>
          </w:tcPr>
          <w:p w:rsidR="00E84B60" w:rsidRPr="000F4FBD" w:rsidRDefault="00E84B60" w:rsidP="003425B9">
            <w:r w:rsidRPr="000F4FBD">
              <w:t>DF.2</w:t>
            </w:r>
          </w:p>
        </w:tc>
        <w:tc>
          <w:tcPr>
            <w:tcW w:w="6777" w:type="dxa"/>
          </w:tcPr>
          <w:p w:rsidR="00E84B60" w:rsidRPr="000F4FBD" w:rsidRDefault="00281E4D" w:rsidP="003425B9">
            <w:pPr>
              <w:rPr>
                <w:sz w:val="24"/>
                <w:szCs w:val="24"/>
              </w:rPr>
            </w:pPr>
            <w:r>
              <w:rPr>
                <w:sz w:val="24"/>
                <w:szCs w:val="24"/>
              </w:rPr>
              <w:t xml:space="preserve">Informes presupuestarios </w:t>
            </w:r>
          </w:p>
        </w:tc>
        <w:tc>
          <w:tcPr>
            <w:tcW w:w="729" w:type="dxa"/>
          </w:tcPr>
          <w:p w:rsidR="00E84B60" w:rsidRDefault="0054781E" w:rsidP="003425B9">
            <w:r>
              <w:t>100%</w:t>
            </w:r>
          </w:p>
        </w:tc>
        <w:tc>
          <w:tcPr>
            <w:tcW w:w="693" w:type="dxa"/>
            <w:shd w:val="clear" w:color="auto" w:fill="FFFFFF" w:themeFill="background1"/>
          </w:tcPr>
          <w:p w:rsidR="00E84B60" w:rsidRDefault="0054781E" w:rsidP="003425B9">
            <w:r>
              <w:t>100%</w:t>
            </w:r>
          </w:p>
        </w:tc>
      </w:tr>
      <w:tr w:rsidR="00E84B60" w:rsidTr="00281E4D">
        <w:trPr>
          <w:trHeight w:val="276"/>
        </w:trPr>
        <w:tc>
          <w:tcPr>
            <w:tcW w:w="710" w:type="dxa"/>
            <w:shd w:val="clear" w:color="auto" w:fill="FFFFFF" w:themeFill="background1"/>
          </w:tcPr>
          <w:p w:rsidR="00E84B60" w:rsidRPr="000F4FBD" w:rsidRDefault="00E84B60" w:rsidP="003425B9">
            <w:r w:rsidRPr="000F4FBD">
              <w:t>DF.3</w:t>
            </w:r>
          </w:p>
        </w:tc>
        <w:tc>
          <w:tcPr>
            <w:tcW w:w="6777" w:type="dxa"/>
            <w:shd w:val="clear" w:color="auto" w:fill="FFFFFF" w:themeFill="background1"/>
          </w:tcPr>
          <w:p w:rsidR="00E84B60" w:rsidRPr="000F4FBD" w:rsidRDefault="00281E4D" w:rsidP="003425B9">
            <w:pPr>
              <w:rPr>
                <w:sz w:val="24"/>
                <w:szCs w:val="24"/>
              </w:rPr>
            </w:pPr>
            <w:r>
              <w:rPr>
                <w:sz w:val="24"/>
                <w:szCs w:val="24"/>
              </w:rPr>
              <w:t xml:space="preserve">Retribución de impuestos pagada y entregada  </w:t>
            </w:r>
          </w:p>
        </w:tc>
        <w:tc>
          <w:tcPr>
            <w:tcW w:w="729" w:type="dxa"/>
            <w:shd w:val="clear" w:color="auto" w:fill="FFFFFF" w:themeFill="background1"/>
          </w:tcPr>
          <w:p w:rsidR="00E84B60" w:rsidRDefault="007301C5" w:rsidP="003425B9">
            <w:r>
              <w:t>100%</w:t>
            </w:r>
          </w:p>
        </w:tc>
        <w:tc>
          <w:tcPr>
            <w:tcW w:w="693" w:type="dxa"/>
            <w:shd w:val="clear" w:color="auto" w:fill="FFFFFF" w:themeFill="background1"/>
          </w:tcPr>
          <w:p w:rsidR="00E84B60" w:rsidRDefault="007301C5" w:rsidP="003425B9">
            <w:r>
              <w:t>50%</w:t>
            </w:r>
          </w:p>
        </w:tc>
      </w:tr>
      <w:tr w:rsidR="00E84B60" w:rsidTr="00281E4D">
        <w:trPr>
          <w:trHeight w:val="265"/>
        </w:trPr>
        <w:tc>
          <w:tcPr>
            <w:tcW w:w="710" w:type="dxa"/>
          </w:tcPr>
          <w:p w:rsidR="00E84B60" w:rsidRPr="000F4FBD" w:rsidRDefault="00E84B60" w:rsidP="003425B9">
            <w:r w:rsidRPr="000F4FBD">
              <w:t>DF.4</w:t>
            </w:r>
          </w:p>
        </w:tc>
        <w:tc>
          <w:tcPr>
            <w:tcW w:w="6777" w:type="dxa"/>
          </w:tcPr>
          <w:p w:rsidR="00E84B60" w:rsidRPr="000F4FBD" w:rsidRDefault="00281E4D" w:rsidP="003425B9">
            <w:pPr>
              <w:rPr>
                <w:sz w:val="24"/>
                <w:szCs w:val="24"/>
              </w:rPr>
            </w:pPr>
            <w:r w:rsidRPr="000F4FBD">
              <w:rPr>
                <w:sz w:val="24"/>
                <w:szCs w:val="24"/>
              </w:rPr>
              <w:t>Control y revisión de las operaciones contables</w:t>
            </w:r>
          </w:p>
        </w:tc>
        <w:tc>
          <w:tcPr>
            <w:tcW w:w="729" w:type="dxa"/>
          </w:tcPr>
          <w:p w:rsidR="00E84B60" w:rsidRDefault="007301C5" w:rsidP="003425B9">
            <w:r>
              <w:t>100%</w:t>
            </w:r>
          </w:p>
        </w:tc>
        <w:tc>
          <w:tcPr>
            <w:tcW w:w="693" w:type="dxa"/>
            <w:shd w:val="clear" w:color="auto" w:fill="FFFFFF" w:themeFill="background1"/>
          </w:tcPr>
          <w:p w:rsidR="00E84B60" w:rsidRDefault="007301C5" w:rsidP="003425B9">
            <w:r>
              <w:t>100</w:t>
            </w:r>
            <w:r w:rsidR="005901D5">
              <w:t>%</w:t>
            </w:r>
          </w:p>
        </w:tc>
      </w:tr>
      <w:tr w:rsidR="0054781E" w:rsidTr="00281E4D">
        <w:trPr>
          <w:trHeight w:val="265"/>
        </w:trPr>
        <w:tc>
          <w:tcPr>
            <w:tcW w:w="710" w:type="dxa"/>
          </w:tcPr>
          <w:p w:rsidR="0054781E" w:rsidRPr="000F4FBD" w:rsidRDefault="0054781E" w:rsidP="0054781E">
            <w:r w:rsidRPr="000F4FBD">
              <w:t>DF.5</w:t>
            </w:r>
          </w:p>
        </w:tc>
        <w:tc>
          <w:tcPr>
            <w:tcW w:w="6777" w:type="dxa"/>
          </w:tcPr>
          <w:p w:rsidR="0054781E" w:rsidRPr="000F4FBD" w:rsidRDefault="0054781E" w:rsidP="0054781E">
            <w:pPr>
              <w:rPr>
                <w:sz w:val="24"/>
                <w:szCs w:val="24"/>
              </w:rPr>
            </w:pPr>
            <w:r w:rsidRPr="000F4FBD">
              <w:rPr>
                <w:sz w:val="24"/>
                <w:szCs w:val="24"/>
              </w:rPr>
              <w:t>Arqueo de los fondos de las cajas chicas</w:t>
            </w:r>
          </w:p>
        </w:tc>
        <w:tc>
          <w:tcPr>
            <w:tcW w:w="729" w:type="dxa"/>
          </w:tcPr>
          <w:p w:rsidR="0054781E" w:rsidRDefault="0054781E" w:rsidP="0054781E">
            <w:r w:rsidRPr="001F3E43">
              <w:t>100%</w:t>
            </w:r>
          </w:p>
        </w:tc>
        <w:tc>
          <w:tcPr>
            <w:tcW w:w="693" w:type="dxa"/>
            <w:shd w:val="clear" w:color="auto" w:fill="FFFFFF" w:themeFill="background1"/>
          </w:tcPr>
          <w:p w:rsidR="0054781E" w:rsidRPr="00381294" w:rsidRDefault="0054781E" w:rsidP="0054781E">
            <w:pPr>
              <w:jc w:val="center"/>
            </w:pPr>
            <w:r>
              <w:t>100%</w:t>
            </w:r>
          </w:p>
        </w:tc>
      </w:tr>
      <w:tr w:rsidR="0054781E" w:rsidTr="00281E4D">
        <w:trPr>
          <w:trHeight w:val="265"/>
        </w:trPr>
        <w:tc>
          <w:tcPr>
            <w:tcW w:w="710" w:type="dxa"/>
          </w:tcPr>
          <w:p w:rsidR="0054781E" w:rsidRPr="000F4FBD" w:rsidRDefault="0054781E" w:rsidP="0054781E">
            <w:r w:rsidRPr="000F4FBD">
              <w:t>DF.6</w:t>
            </w:r>
          </w:p>
        </w:tc>
        <w:tc>
          <w:tcPr>
            <w:tcW w:w="6777" w:type="dxa"/>
          </w:tcPr>
          <w:p w:rsidR="0054781E" w:rsidRPr="000F4FBD" w:rsidRDefault="0054781E" w:rsidP="0054781E">
            <w:pPr>
              <w:rPr>
                <w:sz w:val="24"/>
                <w:szCs w:val="24"/>
              </w:rPr>
            </w:pPr>
            <w:r>
              <w:rPr>
                <w:sz w:val="24"/>
                <w:szCs w:val="24"/>
              </w:rPr>
              <w:t xml:space="preserve">Formulación de presupuesto financiero  </w:t>
            </w:r>
          </w:p>
        </w:tc>
        <w:tc>
          <w:tcPr>
            <w:tcW w:w="729" w:type="dxa"/>
          </w:tcPr>
          <w:p w:rsidR="0054781E" w:rsidRDefault="0054781E" w:rsidP="0054781E">
            <w:r w:rsidRPr="001F3E43">
              <w:t>100%</w:t>
            </w:r>
          </w:p>
        </w:tc>
        <w:tc>
          <w:tcPr>
            <w:tcW w:w="693" w:type="dxa"/>
            <w:shd w:val="clear" w:color="auto" w:fill="FFFFFF" w:themeFill="background1"/>
          </w:tcPr>
          <w:p w:rsidR="0054781E" w:rsidRDefault="0054781E" w:rsidP="0054781E">
            <w:r w:rsidRPr="001F3E43">
              <w:t>100</w:t>
            </w:r>
            <w:r>
              <w:t>%</w:t>
            </w:r>
          </w:p>
        </w:tc>
      </w:tr>
    </w:tbl>
    <w:p w:rsidR="006D0C0A" w:rsidRDefault="006D0C0A" w:rsidP="001E371D">
      <w:pPr>
        <w:rPr>
          <w:rFonts w:ascii="Bookman Old Style" w:hAnsi="Bookman Old Style"/>
          <w:b/>
          <w:i/>
          <w:sz w:val="24"/>
          <w:szCs w:val="24"/>
        </w:rPr>
      </w:pPr>
    </w:p>
    <w:p w:rsidR="001913AB" w:rsidRDefault="001913AB" w:rsidP="001913AB">
      <w:pPr>
        <w:jc w:val="center"/>
        <w:rPr>
          <w:rFonts w:ascii="Bookman Old Style" w:hAnsi="Bookman Old Style"/>
          <w:b/>
          <w:i/>
          <w:sz w:val="24"/>
          <w:szCs w:val="24"/>
        </w:rPr>
      </w:pPr>
      <w:r>
        <w:rPr>
          <w:noProof/>
          <w:lang w:eastAsia="es-DO"/>
        </w:rPr>
        <w:drawing>
          <wp:inline distT="0" distB="0" distL="0" distR="0" wp14:anchorId="28AEBAFF" wp14:editId="52488660">
            <wp:extent cx="5486400" cy="2343150"/>
            <wp:effectExtent l="0" t="0" r="0" b="0"/>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1913AB" w:rsidRDefault="001913AB" w:rsidP="001E371D">
      <w:pPr>
        <w:rPr>
          <w:rFonts w:ascii="Bookman Old Style" w:hAnsi="Bookman Old Style"/>
          <w:b/>
          <w:i/>
          <w:sz w:val="24"/>
          <w:szCs w:val="24"/>
        </w:rPr>
      </w:pPr>
    </w:p>
    <w:p w:rsidR="00FD0509" w:rsidRPr="003425B9" w:rsidRDefault="00C03E07" w:rsidP="00101A2C">
      <w:r>
        <w:rPr>
          <w:rFonts w:ascii="Bookman Old Style" w:hAnsi="Bookman Old Style"/>
          <w:b/>
          <w:i/>
          <w:sz w:val="24"/>
          <w:szCs w:val="24"/>
        </w:rPr>
        <w:t xml:space="preserve">    </w:t>
      </w:r>
      <w:r w:rsidR="003948A5">
        <w:rPr>
          <w:rFonts w:ascii="Bookman Old Style" w:hAnsi="Bookman Old Style"/>
          <w:i/>
          <w:sz w:val="24"/>
          <w:szCs w:val="24"/>
        </w:rPr>
        <w:t xml:space="preserve">   </w:t>
      </w:r>
      <w:r>
        <w:rPr>
          <w:rFonts w:ascii="Bookman Old Style" w:hAnsi="Bookman Old Style"/>
          <w:i/>
          <w:sz w:val="24"/>
          <w:szCs w:val="24"/>
        </w:rPr>
        <w:t xml:space="preserve"> </w:t>
      </w:r>
      <w:bookmarkStart w:id="36" w:name="_Toc132008282"/>
      <w:bookmarkStart w:id="37" w:name="_Toc132008761"/>
      <w:r w:rsidR="00253D23">
        <w:rPr>
          <w:b/>
          <w:color w:val="000000" w:themeColor="text1"/>
          <w:sz w:val="32"/>
          <w:szCs w:val="32"/>
        </w:rPr>
        <w:t>Sub</w:t>
      </w:r>
      <w:r w:rsidR="001E371D" w:rsidRPr="00320F88">
        <w:rPr>
          <w:b/>
          <w:color w:val="000000" w:themeColor="text1"/>
          <w:sz w:val="32"/>
          <w:szCs w:val="32"/>
        </w:rPr>
        <w:t xml:space="preserve">dirección </w:t>
      </w:r>
      <w:r w:rsidR="00253D23" w:rsidRPr="00320F88">
        <w:rPr>
          <w:b/>
          <w:color w:val="000000" w:themeColor="text1"/>
          <w:sz w:val="32"/>
          <w:szCs w:val="32"/>
        </w:rPr>
        <w:t>Administrativo</w:t>
      </w:r>
      <w:r w:rsidR="001E371D" w:rsidRPr="00320F88">
        <w:rPr>
          <w:b/>
          <w:color w:val="000000" w:themeColor="text1"/>
          <w:sz w:val="32"/>
          <w:szCs w:val="32"/>
        </w:rPr>
        <w:t>:</w:t>
      </w:r>
      <w:bookmarkEnd w:id="36"/>
      <w:bookmarkEnd w:id="37"/>
    </w:p>
    <w:p w:rsidR="00FD49C9" w:rsidRPr="001E371D" w:rsidRDefault="001E371D" w:rsidP="00B84961">
      <w:pPr>
        <w:spacing w:line="276" w:lineRule="auto"/>
        <w:ind w:left="426"/>
        <w:jc w:val="both"/>
        <w:rPr>
          <w:sz w:val="26"/>
          <w:szCs w:val="26"/>
        </w:rPr>
      </w:pPr>
      <w:r w:rsidRPr="001E371D">
        <w:rPr>
          <w:sz w:val="26"/>
          <w:szCs w:val="26"/>
        </w:rPr>
        <w:t>Dirigir, controlar, supervisar y garantizar que los procesos administrativos de la institución, tales como compras, correspondencia, archivo, transporte, propiedades, suministros, mayordomía e inmobiliarios, se ejecuten de forma confiable y transparente, facilitando así una gestión operativa institucional que de soporte al logro de un desarrollo efectivo de los objetivos estratégicos de la institución</w:t>
      </w:r>
      <w:r w:rsidR="00B84961">
        <w:rPr>
          <w:sz w:val="26"/>
          <w:szCs w:val="26"/>
        </w:rPr>
        <w:t>.</w:t>
      </w:r>
    </w:p>
    <w:tbl>
      <w:tblPr>
        <w:tblStyle w:val="Tablaconcuadrcula"/>
        <w:tblpPr w:leftFromText="180" w:rightFromText="180" w:vertAnchor="text" w:horzAnchor="margin" w:tblpXSpec="center" w:tblpY="190"/>
        <w:tblW w:w="0" w:type="auto"/>
        <w:tblLayout w:type="fixed"/>
        <w:tblLook w:val="04A0" w:firstRow="1" w:lastRow="0" w:firstColumn="1" w:lastColumn="0" w:noHBand="0" w:noVBand="1"/>
      </w:tblPr>
      <w:tblGrid>
        <w:gridCol w:w="659"/>
        <w:gridCol w:w="6712"/>
        <w:gridCol w:w="819"/>
        <w:gridCol w:w="691"/>
      </w:tblGrid>
      <w:tr w:rsidR="003948A5" w:rsidTr="003948A5">
        <w:tc>
          <w:tcPr>
            <w:tcW w:w="659" w:type="dxa"/>
            <w:shd w:val="clear" w:color="auto" w:fill="F5FCB6"/>
          </w:tcPr>
          <w:p w:rsidR="003948A5" w:rsidRDefault="003948A5" w:rsidP="003948A5"/>
        </w:tc>
        <w:tc>
          <w:tcPr>
            <w:tcW w:w="6712" w:type="dxa"/>
            <w:shd w:val="clear" w:color="auto" w:fill="F5FCB6"/>
          </w:tcPr>
          <w:p w:rsidR="003948A5" w:rsidRDefault="003948A5" w:rsidP="003948A5">
            <w:pPr>
              <w:jc w:val="center"/>
            </w:pPr>
            <w:r w:rsidRPr="00BD7B8C">
              <w:rPr>
                <w:rFonts w:ascii="Calibri" w:eastAsia="Times New Roman" w:hAnsi="Calibri" w:cs="Calibri"/>
                <w:b/>
                <w:bCs/>
                <w:color w:val="000000"/>
                <w:sz w:val="22"/>
                <w:szCs w:val="22"/>
                <w:lang w:val="es-ES"/>
              </w:rPr>
              <w:t>Área</w:t>
            </w:r>
          </w:p>
        </w:tc>
        <w:tc>
          <w:tcPr>
            <w:tcW w:w="819" w:type="dxa"/>
            <w:shd w:val="clear" w:color="auto" w:fill="F5FCB6"/>
          </w:tcPr>
          <w:p w:rsidR="003948A5" w:rsidRDefault="003948A5" w:rsidP="003948A5"/>
        </w:tc>
        <w:tc>
          <w:tcPr>
            <w:tcW w:w="691" w:type="dxa"/>
            <w:shd w:val="clear" w:color="auto" w:fill="F5FCB6"/>
          </w:tcPr>
          <w:p w:rsidR="003948A5" w:rsidRDefault="003948A5" w:rsidP="003948A5"/>
        </w:tc>
      </w:tr>
      <w:tr w:rsidR="003948A5" w:rsidTr="003948A5">
        <w:tc>
          <w:tcPr>
            <w:tcW w:w="659" w:type="dxa"/>
            <w:shd w:val="clear" w:color="auto" w:fill="F5FCB6"/>
          </w:tcPr>
          <w:p w:rsidR="003948A5" w:rsidRDefault="003948A5" w:rsidP="003948A5"/>
        </w:tc>
        <w:tc>
          <w:tcPr>
            <w:tcW w:w="6712" w:type="dxa"/>
            <w:shd w:val="clear" w:color="auto" w:fill="F5FCB6"/>
          </w:tcPr>
          <w:p w:rsidR="003948A5" w:rsidRDefault="003948A5" w:rsidP="003948A5">
            <w:pPr>
              <w:jc w:val="center"/>
            </w:pPr>
            <w:r>
              <w:rPr>
                <w:rFonts w:ascii="Calibri" w:eastAsia="Times New Roman" w:hAnsi="Calibri" w:cs="Calibri"/>
                <w:b/>
                <w:bCs/>
                <w:color w:val="000000"/>
                <w:sz w:val="22"/>
                <w:szCs w:val="22"/>
                <w:lang w:val="es-ES"/>
              </w:rPr>
              <w:t>SUB-</w:t>
            </w:r>
            <w:r w:rsidRPr="000A1590">
              <w:rPr>
                <w:rFonts w:ascii="Calibri" w:eastAsia="Times New Roman" w:hAnsi="Calibri" w:cs="Calibri"/>
                <w:b/>
                <w:bCs/>
                <w:color w:val="000000"/>
                <w:sz w:val="22"/>
                <w:szCs w:val="22"/>
                <w:lang w:val="es-ES"/>
              </w:rPr>
              <w:t xml:space="preserve">DIRECCIÓN </w:t>
            </w:r>
            <w:r>
              <w:rPr>
                <w:rFonts w:ascii="Calibri" w:eastAsia="Times New Roman" w:hAnsi="Calibri" w:cs="Calibri"/>
                <w:b/>
                <w:bCs/>
                <w:color w:val="000000"/>
                <w:sz w:val="22"/>
                <w:szCs w:val="22"/>
                <w:lang w:val="es-ES"/>
              </w:rPr>
              <w:t>ADMINISTRATIVA</w:t>
            </w:r>
          </w:p>
        </w:tc>
        <w:tc>
          <w:tcPr>
            <w:tcW w:w="819" w:type="dxa"/>
            <w:shd w:val="clear" w:color="auto" w:fill="F5FCB6"/>
          </w:tcPr>
          <w:p w:rsidR="003948A5" w:rsidRDefault="003948A5" w:rsidP="003948A5"/>
        </w:tc>
        <w:tc>
          <w:tcPr>
            <w:tcW w:w="691" w:type="dxa"/>
            <w:shd w:val="clear" w:color="auto" w:fill="F5FCB6"/>
          </w:tcPr>
          <w:p w:rsidR="003948A5" w:rsidRDefault="003948A5" w:rsidP="003948A5"/>
        </w:tc>
      </w:tr>
      <w:tr w:rsidR="003948A5" w:rsidTr="003948A5">
        <w:tc>
          <w:tcPr>
            <w:tcW w:w="7371" w:type="dxa"/>
            <w:gridSpan w:val="2"/>
            <w:shd w:val="clear" w:color="auto" w:fill="D9D9D9" w:themeFill="background1" w:themeFillShade="D9"/>
          </w:tcPr>
          <w:p w:rsidR="003948A5" w:rsidRDefault="003948A5" w:rsidP="003948A5">
            <w:pPr>
              <w:jc w:val="center"/>
            </w:pPr>
            <w:r>
              <w:rPr>
                <w:rFonts w:ascii="Calibri" w:eastAsia="Times New Roman" w:hAnsi="Calibri" w:cs="Calibri"/>
                <w:b/>
                <w:bCs/>
                <w:color w:val="000000"/>
                <w:sz w:val="22"/>
                <w:szCs w:val="22"/>
                <w:lang w:val="es-ES"/>
              </w:rPr>
              <w:t xml:space="preserve">Cantidad de </w:t>
            </w:r>
            <w:r w:rsidRPr="003E5DDC">
              <w:rPr>
                <w:rFonts w:ascii="Calibri" w:eastAsia="Times New Roman" w:hAnsi="Calibri" w:cs="Calibri"/>
                <w:b/>
                <w:bCs/>
                <w:color w:val="000000"/>
                <w:sz w:val="22"/>
                <w:szCs w:val="22"/>
                <w:lang w:val="es-ES"/>
              </w:rPr>
              <w:t>Productos</w:t>
            </w:r>
          </w:p>
        </w:tc>
        <w:tc>
          <w:tcPr>
            <w:tcW w:w="1510" w:type="dxa"/>
            <w:gridSpan w:val="2"/>
            <w:shd w:val="clear" w:color="auto" w:fill="D9D9D9" w:themeFill="background1" w:themeFillShade="D9"/>
          </w:tcPr>
          <w:p w:rsidR="003948A5" w:rsidRPr="00A94B73" w:rsidRDefault="003948A5" w:rsidP="003948A5">
            <w:pPr>
              <w:jc w:val="center"/>
              <w:rPr>
                <w:b/>
              </w:rPr>
            </w:pPr>
            <w:r w:rsidRPr="00A94B73">
              <w:rPr>
                <w:b/>
              </w:rPr>
              <w:t>5</w:t>
            </w:r>
          </w:p>
        </w:tc>
      </w:tr>
      <w:tr w:rsidR="003948A5" w:rsidRPr="005904AB" w:rsidTr="003948A5">
        <w:tc>
          <w:tcPr>
            <w:tcW w:w="659" w:type="dxa"/>
            <w:shd w:val="clear" w:color="auto" w:fill="F5FCB6"/>
          </w:tcPr>
          <w:p w:rsidR="003948A5" w:rsidRDefault="003948A5" w:rsidP="003948A5">
            <w:r w:rsidRPr="003E5DDC">
              <w:rPr>
                <w:b/>
              </w:rPr>
              <w:t>Cód.</w:t>
            </w:r>
          </w:p>
        </w:tc>
        <w:tc>
          <w:tcPr>
            <w:tcW w:w="6712" w:type="dxa"/>
            <w:shd w:val="clear" w:color="auto" w:fill="F5FCB6"/>
          </w:tcPr>
          <w:p w:rsidR="003948A5" w:rsidRDefault="003948A5" w:rsidP="003948A5">
            <w:pPr>
              <w:jc w:val="center"/>
            </w:pPr>
            <w:r>
              <w:rPr>
                <w:rFonts w:ascii="Calibri" w:eastAsia="Times New Roman" w:hAnsi="Calibri" w:cs="Calibri"/>
                <w:b/>
                <w:bCs/>
                <w:color w:val="000000"/>
                <w:sz w:val="22"/>
                <w:szCs w:val="22"/>
                <w:lang w:val="es-ES"/>
              </w:rPr>
              <w:t>Descripción d</w:t>
            </w:r>
            <w:r w:rsidRPr="00CA0B2E">
              <w:rPr>
                <w:rFonts w:ascii="Calibri" w:eastAsia="Times New Roman" w:hAnsi="Calibri" w:cs="Calibri"/>
                <w:b/>
                <w:bCs/>
                <w:color w:val="000000"/>
                <w:sz w:val="22"/>
                <w:szCs w:val="22"/>
                <w:lang w:val="es-ES"/>
              </w:rPr>
              <w:t>e Producto</w:t>
            </w:r>
          </w:p>
        </w:tc>
        <w:tc>
          <w:tcPr>
            <w:tcW w:w="819" w:type="dxa"/>
            <w:shd w:val="clear" w:color="auto" w:fill="F5FCB6"/>
          </w:tcPr>
          <w:p w:rsidR="003948A5" w:rsidRPr="005904AB" w:rsidRDefault="003948A5" w:rsidP="003948A5">
            <w:pPr>
              <w:rPr>
                <w:b/>
              </w:rPr>
            </w:pPr>
            <w:r w:rsidRPr="005904AB">
              <w:rPr>
                <w:b/>
              </w:rPr>
              <w:t>PDP</w:t>
            </w:r>
          </w:p>
        </w:tc>
        <w:tc>
          <w:tcPr>
            <w:tcW w:w="691" w:type="dxa"/>
            <w:shd w:val="clear" w:color="auto" w:fill="F5FCB6"/>
          </w:tcPr>
          <w:p w:rsidR="003948A5" w:rsidRPr="005904AB" w:rsidRDefault="003948A5" w:rsidP="003948A5">
            <w:pPr>
              <w:rPr>
                <w:b/>
              </w:rPr>
            </w:pPr>
            <w:r>
              <w:rPr>
                <w:b/>
              </w:rPr>
              <w:t xml:space="preserve"> </w:t>
            </w:r>
            <w:r w:rsidRPr="005904AB">
              <w:rPr>
                <w:b/>
              </w:rPr>
              <w:t>DP</w:t>
            </w:r>
          </w:p>
        </w:tc>
      </w:tr>
      <w:tr w:rsidR="003948A5" w:rsidTr="003948A5">
        <w:trPr>
          <w:trHeight w:val="287"/>
        </w:trPr>
        <w:tc>
          <w:tcPr>
            <w:tcW w:w="659" w:type="dxa"/>
          </w:tcPr>
          <w:p w:rsidR="003948A5" w:rsidRDefault="003948A5" w:rsidP="003948A5">
            <w:r>
              <w:t>SA.1</w:t>
            </w:r>
          </w:p>
        </w:tc>
        <w:tc>
          <w:tcPr>
            <w:tcW w:w="6712" w:type="dxa"/>
          </w:tcPr>
          <w:p w:rsidR="003948A5" w:rsidRPr="00C03E07" w:rsidRDefault="003948A5" w:rsidP="003948A5">
            <w:pPr>
              <w:rPr>
                <w:sz w:val="24"/>
                <w:szCs w:val="24"/>
              </w:rPr>
            </w:pPr>
            <w:r w:rsidRPr="00C03E07">
              <w:rPr>
                <w:sz w:val="24"/>
                <w:szCs w:val="24"/>
              </w:rPr>
              <w:t>Plan de compras elaborado y ejecutado</w:t>
            </w:r>
          </w:p>
        </w:tc>
        <w:tc>
          <w:tcPr>
            <w:tcW w:w="819" w:type="dxa"/>
          </w:tcPr>
          <w:p w:rsidR="003948A5" w:rsidRPr="00053AD0" w:rsidRDefault="003948A5" w:rsidP="003948A5">
            <w:r>
              <w:t>100%</w:t>
            </w:r>
          </w:p>
        </w:tc>
        <w:tc>
          <w:tcPr>
            <w:tcW w:w="691" w:type="dxa"/>
            <w:shd w:val="clear" w:color="auto" w:fill="FFFFFF" w:themeFill="background1"/>
          </w:tcPr>
          <w:p w:rsidR="003948A5" w:rsidRPr="00053AD0" w:rsidRDefault="003948A5" w:rsidP="003948A5">
            <w:r>
              <w:t>100%</w:t>
            </w:r>
          </w:p>
        </w:tc>
      </w:tr>
      <w:tr w:rsidR="003948A5" w:rsidTr="003948A5">
        <w:tc>
          <w:tcPr>
            <w:tcW w:w="659" w:type="dxa"/>
          </w:tcPr>
          <w:p w:rsidR="003948A5" w:rsidRDefault="003948A5" w:rsidP="003948A5">
            <w:r>
              <w:t>SA.2</w:t>
            </w:r>
          </w:p>
        </w:tc>
        <w:tc>
          <w:tcPr>
            <w:tcW w:w="6712" w:type="dxa"/>
          </w:tcPr>
          <w:p w:rsidR="003948A5" w:rsidRPr="00C03E07" w:rsidRDefault="003948A5" w:rsidP="003948A5">
            <w:pPr>
              <w:rPr>
                <w:sz w:val="24"/>
                <w:szCs w:val="24"/>
              </w:rPr>
            </w:pPr>
            <w:r w:rsidRPr="00C03E07">
              <w:rPr>
                <w:sz w:val="24"/>
                <w:szCs w:val="24"/>
              </w:rPr>
              <w:t xml:space="preserve">Plan de mantenimiento elaborado y en ejecución </w:t>
            </w:r>
          </w:p>
        </w:tc>
        <w:tc>
          <w:tcPr>
            <w:tcW w:w="819" w:type="dxa"/>
          </w:tcPr>
          <w:p w:rsidR="003948A5" w:rsidRDefault="003948A5" w:rsidP="003948A5">
            <w:r>
              <w:t>35%</w:t>
            </w:r>
          </w:p>
        </w:tc>
        <w:tc>
          <w:tcPr>
            <w:tcW w:w="691" w:type="dxa"/>
            <w:shd w:val="clear" w:color="auto" w:fill="FFFFFF" w:themeFill="background1"/>
          </w:tcPr>
          <w:p w:rsidR="003948A5" w:rsidRDefault="003948A5" w:rsidP="003948A5">
            <w:r>
              <w:t>35%</w:t>
            </w:r>
          </w:p>
        </w:tc>
      </w:tr>
      <w:tr w:rsidR="003948A5" w:rsidTr="003948A5">
        <w:tc>
          <w:tcPr>
            <w:tcW w:w="659" w:type="dxa"/>
          </w:tcPr>
          <w:p w:rsidR="003948A5" w:rsidRDefault="003948A5" w:rsidP="003948A5">
            <w:r>
              <w:t>SA.3</w:t>
            </w:r>
          </w:p>
        </w:tc>
        <w:tc>
          <w:tcPr>
            <w:tcW w:w="6712" w:type="dxa"/>
          </w:tcPr>
          <w:p w:rsidR="003948A5" w:rsidRPr="00C03E07" w:rsidRDefault="003948A5" w:rsidP="003948A5">
            <w:pPr>
              <w:rPr>
                <w:sz w:val="24"/>
                <w:szCs w:val="24"/>
              </w:rPr>
            </w:pPr>
            <w:r w:rsidRPr="00C03E07">
              <w:rPr>
                <w:sz w:val="24"/>
                <w:szCs w:val="24"/>
              </w:rPr>
              <w:t>Plan de mantenimiento de flotilla vehicular  elaborado y en ejecución</w:t>
            </w:r>
          </w:p>
        </w:tc>
        <w:tc>
          <w:tcPr>
            <w:tcW w:w="819" w:type="dxa"/>
          </w:tcPr>
          <w:p w:rsidR="003948A5" w:rsidRDefault="003948A5" w:rsidP="003948A5">
            <w:r>
              <w:t>35%</w:t>
            </w:r>
          </w:p>
        </w:tc>
        <w:tc>
          <w:tcPr>
            <w:tcW w:w="691" w:type="dxa"/>
            <w:shd w:val="clear" w:color="auto" w:fill="FFFFFF" w:themeFill="background1"/>
          </w:tcPr>
          <w:p w:rsidR="003948A5" w:rsidRDefault="003948A5" w:rsidP="003948A5">
            <w:r>
              <w:t>35%</w:t>
            </w:r>
          </w:p>
        </w:tc>
      </w:tr>
      <w:tr w:rsidR="003948A5" w:rsidTr="003948A5">
        <w:tc>
          <w:tcPr>
            <w:tcW w:w="659" w:type="dxa"/>
          </w:tcPr>
          <w:p w:rsidR="003948A5" w:rsidRDefault="003948A5" w:rsidP="003948A5">
            <w:r>
              <w:t>SA.4</w:t>
            </w:r>
          </w:p>
        </w:tc>
        <w:tc>
          <w:tcPr>
            <w:tcW w:w="6712" w:type="dxa"/>
          </w:tcPr>
          <w:p w:rsidR="003948A5" w:rsidRPr="00C03E07" w:rsidRDefault="003948A5" w:rsidP="003948A5">
            <w:pPr>
              <w:rPr>
                <w:sz w:val="24"/>
                <w:szCs w:val="24"/>
              </w:rPr>
            </w:pPr>
            <w:r w:rsidRPr="00C03E07">
              <w:rPr>
                <w:sz w:val="24"/>
                <w:szCs w:val="24"/>
              </w:rPr>
              <w:t>Inventario de activos fijos actualizados</w:t>
            </w:r>
          </w:p>
        </w:tc>
        <w:tc>
          <w:tcPr>
            <w:tcW w:w="819" w:type="dxa"/>
          </w:tcPr>
          <w:p w:rsidR="003948A5" w:rsidRDefault="003948A5" w:rsidP="003948A5">
            <w:r>
              <w:t>100%</w:t>
            </w:r>
          </w:p>
        </w:tc>
        <w:tc>
          <w:tcPr>
            <w:tcW w:w="691" w:type="dxa"/>
            <w:shd w:val="clear" w:color="auto" w:fill="FFFFFF" w:themeFill="background1"/>
          </w:tcPr>
          <w:p w:rsidR="003948A5" w:rsidRDefault="003948A5" w:rsidP="003948A5">
            <w:r>
              <w:t>100%</w:t>
            </w:r>
          </w:p>
        </w:tc>
      </w:tr>
      <w:tr w:rsidR="003948A5" w:rsidTr="003948A5">
        <w:tc>
          <w:tcPr>
            <w:tcW w:w="659" w:type="dxa"/>
          </w:tcPr>
          <w:p w:rsidR="003948A5" w:rsidRDefault="003948A5" w:rsidP="003948A5">
            <w:r>
              <w:t>SA.5</w:t>
            </w:r>
          </w:p>
        </w:tc>
        <w:tc>
          <w:tcPr>
            <w:tcW w:w="6712" w:type="dxa"/>
          </w:tcPr>
          <w:p w:rsidR="003948A5" w:rsidRPr="00C03E07" w:rsidRDefault="003948A5" w:rsidP="003948A5">
            <w:pPr>
              <w:rPr>
                <w:sz w:val="24"/>
                <w:szCs w:val="24"/>
              </w:rPr>
            </w:pPr>
            <w:r w:rsidRPr="00C03E07">
              <w:rPr>
                <w:sz w:val="24"/>
                <w:szCs w:val="24"/>
              </w:rPr>
              <w:t>Monitoreo y control de activos fijos</w:t>
            </w:r>
          </w:p>
        </w:tc>
        <w:tc>
          <w:tcPr>
            <w:tcW w:w="819" w:type="dxa"/>
          </w:tcPr>
          <w:p w:rsidR="003948A5" w:rsidRDefault="003948A5" w:rsidP="003948A5">
            <w:r>
              <w:t>100%</w:t>
            </w:r>
          </w:p>
        </w:tc>
        <w:tc>
          <w:tcPr>
            <w:tcW w:w="691" w:type="dxa"/>
            <w:shd w:val="clear" w:color="auto" w:fill="FFFFFF" w:themeFill="background1"/>
          </w:tcPr>
          <w:p w:rsidR="003948A5" w:rsidRDefault="003948A5" w:rsidP="003948A5">
            <w:r>
              <w:t>100%</w:t>
            </w:r>
          </w:p>
        </w:tc>
      </w:tr>
    </w:tbl>
    <w:p w:rsidR="00FD0509" w:rsidRDefault="00FD0509" w:rsidP="00B84961">
      <w:pPr>
        <w:spacing w:line="276" w:lineRule="auto"/>
        <w:rPr>
          <w:rFonts w:ascii="Bookman Old Style" w:hAnsi="Bookman Old Style"/>
          <w:b/>
          <w:i/>
          <w:sz w:val="24"/>
          <w:szCs w:val="24"/>
        </w:rPr>
      </w:pPr>
    </w:p>
    <w:p w:rsidR="00FD0509" w:rsidRDefault="00F2301D" w:rsidP="00FD0509">
      <w:pPr>
        <w:jc w:val="center"/>
        <w:rPr>
          <w:rFonts w:ascii="Bookman Old Style" w:hAnsi="Bookman Old Style"/>
          <w:b/>
          <w:i/>
          <w:sz w:val="24"/>
          <w:szCs w:val="24"/>
        </w:rPr>
      </w:pPr>
      <w:r>
        <w:rPr>
          <w:noProof/>
          <w:lang w:eastAsia="es-DO"/>
        </w:rPr>
        <w:drawing>
          <wp:inline distT="0" distB="0" distL="0" distR="0" wp14:anchorId="4358047D" wp14:editId="22B113AB">
            <wp:extent cx="5486400" cy="2800350"/>
            <wp:effectExtent l="0" t="0" r="0" b="0"/>
            <wp:docPr id="7"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6024E7" w:rsidRDefault="006024E7" w:rsidP="006024E7">
      <w:pPr>
        <w:spacing w:after="200" w:line="276" w:lineRule="auto"/>
      </w:pPr>
    </w:p>
    <w:p w:rsidR="001E371D" w:rsidRPr="003425B9" w:rsidRDefault="00A1369E" w:rsidP="006024E7">
      <w:pPr>
        <w:spacing w:after="200" w:line="276" w:lineRule="auto"/>
      </w:pPr>
      <w:r>
        <w:t xml:space="preserve">     </w:t>
      </w:r>
      <w:bookmarkStart w:id="38" w:name="_Toc132008283"/>
      <w:bookmarkStart w:id="39" w:name="_Toc132008762"/>
      <w:r w:rsidR="00253D23">
        <w:rPr>
          <w:b/>
          <w:color w:val="000000" w:themeColor="text1"/>
          <w:sz w:val="32"/>
          <w:szCs w:val="32"/>
        </w:rPr>
        <w:t>Sub</w:t>
      </w:r>
      <w:r w:rsidR="00253D23" w:rsidRPr="00320F88">
        <w:rPr>
          <w:b/>
          <w:color w:val="000000" w:themeColor="text1"/>
          <w:sz w:val="32"/>
          <w:szCs w:val="32"/>
        </w:rPr>
        <w:t>dirección</w:t>
      </w:r>
      <w:r w:rsidR="0030095A" w:rsidRPr="00320F88">
        <w:rPr>
          <w:b/>
          <w:color w:val="000000" w:themeColor="text1"/>
          <w:sz w:val="32"/>
          <w:szCs w:val="32"/>
        </w:rPr>
        <w:t xml:space="preserve"> de Asesoría Legal:</w:t>
      </w:r>
      <w:bookmarkEnd w:id="38"/>
      <w:bookmarkEnd w:id="39"/>
    </w:p>
    <w:p w:rsidR="001E371D" w:rsidRDefault="001E371D" w:rsidP="00130B24">
      <w:pPr>
        <w:spacing w:line="276" w:lineRule="auto"/>
        <w:ind w:left="426"/>
        <w:jc w:val="both"/>
        <w:rPr>
          <w:sz w:val="26"/>
          <w:szCs w:val="26"/>
        </w:rPr>
      </w:pPr>
      <w:r w:rsidRPr="00A1369E">
        <w:rPr>
          <w:sz w:val="26"/>
          <w:szCs w:val="26"/>
        </w:rPr>
        <w:t>Garantizar una Gestión Legal eficiente, asesorando a la Dirección General y a las demás dependencias internas, sobre los aspectos legales y las condiciones contractuales que permitan las acciones de protección de los intereses económicos, bienes y propiedades de la institución ante los tribunales nacionales, siempre apegados al cumplimiento de las disposiciones judiciales vigentes del país y garantizar claridad y transparencia en la defensa de los derechos institucionales.</w:t>
      </w:r>
    </w:p>
    <w:p w:rsidR="006024E7" w:rsidRDefault="006024E7" w:rsidP="00FD0509">
      <w:pPr>
        <w:jc w:val="center"/>
        <w:rPr>
          <w:rFonts w:ascii="Bookman Old Style" w:hAnsi="Bookman Old Style"/>
          <w:b/>
          <w:i/>
          <w:sz w:val="24"/>
          <w:szCs w:val="24"/>
        </w:rPr>
      </w:pPr>
    </w:p>
    <w:tbl>
      <w:tblPr>
        <w:tblStyle w:val="Tablaconcuadrcula"/>
        <w:tblW w:w="0" w:type="auto"/>
        <w:tblInd w:w="421" w:type="dxa"/>
        <w:tblLayout w:type="fixed"/>
        <w:tblLook w:val="04A0" w:firstRow="1" w:lastRow="0" w:firstColumn="1" w:lastColumn="0" w:noHBand="0" w:noVBand="1"/>
      </w:tblPr>
      <w:tblGrid>
        <w:gridCol w:w="659"/>
        <w:gridCol w:w="6804"/>
        <w:gridCol w:w="727"/>
        <w:gridCol w:w="691"/>
      </w:tblGrid>
      <w:tr w:rsidR="00FD0509" w:rsidTr="003425B9">
        <w:tc>
          <w:tcPr>
            <w:tcW w:w="659" w:type="dxa"/>
            <w:shd w:val="clear" w:color="auto" w:fill="F5FCB6"/>
          </w:tcPr>
          <w:p w:rsidR="00FD0509" w:rsidRDefault="00FD0509" w:rsidP="003425B9"/>
        </w:tc>
        <w:tc>
          <w:tcPr>
            <w:tcW w:w="6804" w:type="dxa"/>
            <w:shd w:val="clear" w:color="auto" w:fill="F5FCB6"/>
          </w:tcPr>
          <w:p w:rsidR="00FD0509" w:rsidRDefault="00FD0509" w:rsidP="003425B9">
            <w:pPr>
              <w:jc w:val="center"/>
            </w:pPr>
            <w:r w:rsidRPr="00BD7B8C">
              <w:rPr>
                <w:rFonts w:ascii="Calibri" w:eastAsia="Times New Roman" w:hAnsi="Calibri" w:cs="Calibri"/>
                <w:b/>
                <w:bCs/>
                <w:color w:val="000000"/>
                <w:sz w:val="22"/>
                <w:szCs w:val="22"/>
                <w:lang w:val="es-ES"/>
              </w:rPr>
              <w:t>Área</w:t>
            </w:r>
          </w:p>
        </w:tc>
        <w:tc>
          <w:tcPr>
            <w:tcW w:w="727" w:type="dxa"/>
            <w:shd w:val="clear" w:color="auto" w:fill="F5FCB6"/>
          </w:tcPr>
          <w:p w:rsidR="00FD0509" w:rsidRDefault="00FD0509" w:rsidP="003425B9"/>
        </w:tc>
        <w:tc>
          <w:tcPr>
            <w:tcW w:w="691" w:type="dxa"/>
            <w:shd w:val="clear" w:color="auto" w:fill="F5FCB6"/>
          </w:tcPr>
          <w:p w:rsidR="00FD0509" w:rsidRDefault="00FD0509" w:rsidP="003425B9"/>
        </w:tc>
      </w:tr>
      <w:tr w:rsidR="00FD0509" w:rsidTr="003425B9">
        <w:tc>
          <w:tcPr>
            <w:tcW w:w="659" w:type="dxa"/>
            <w:shd w:val="clear" w:color="auto" w:fill="F5FCB6"/>
          </w:tcPr>
          <w:p w:rsidR="00FD0509" w:rsidRDefault="00FD0509" w:rsidP="003425B9"/>
        </w:tc>
        <w:tc>
          <w:tcPr>
            <w:tcW w:w="6804" w:type="dxa"/>
            <w:shd w:val="clear" w:color="auto" w:fill="F5FCB6"/>
          </w:tcPr>
          <w:p w:rsidR="00FD0509" w:rsidRDefault="00FD0509" w:rsidP="003425B9">
            <w:pPr>
              <w:jc w:val="center"/>
            </w:pPr>
            <w:r>
              <w:rPr>
                <w:rFonts w:ascii="Calibri" w:eastAsia="Times New Roman" w:hAnsi="Calibri" w:cs="Calibri"/>
                <w:b/>
                <w:bCs/>
                <w:color w:val="000000"/>
                <w:sz w:val="22"/>
                <w:szCs w:val="22"/>
                <w:lang w:val="es-ES"/>
              </w:rPr>
              <w:t>SUB</w:t>
            </w:r>
            <w:r w:rsidRPr="000A1590">
              <w:rPr>
                <w:rFonts w:ascii="Calibri" w:eastAsia="Times New Roman" w:hAnsi="Calibri" w:cs="Calibri"/>
                <w:b/>
                <w:bCs/>
                <w:color w:val="000000"/>
                <w:sz w:val="22"/>
                <w:szCs w:val="22"/>
                <w:lang w:val="es-ES"/>
              </w:rPr>
              <w:t xml:space="preserve">DIRECCIÓN </w:t>
            </w:r>
            <w:r>
              <w:rPr>
                <w:rFonts w:ascii="Calibri" w:eastAsia="Times New Roman" w:hAnsi="Calibri" w:cs="Calibri"/>
                <w:b/>
                <w:bCs/>
                <w:color w:val="000000"/>
                <w:sz w:val="22"/>
                <w:szCs w:val="22"/>
                <w:lang w:val="es-ES"/>
              </w:rPr>
              <w:t>DE ASESORÍA LEGAL</w:t>
            </w:r>
          </w:p>
        </w:tc>
        <w:tc>
          <w:tcPr>
            <w:tcW w:w="727" w:type="dxa"/>
            <w:shd w:val="clear" w:color="auto" w:fill="F5FCB6"/>
          </w:tcPr>
          <w:p w:rsidR="00FD0509" w:rsidRDefault="00FD0509" w:rsidP="003425B9"/>
        </w:tc>
        <w:tc>
          <w:tcPr>
            <w:tcW w:w="691" w:type="dxa"/>
            <w:shd w:val="clear" w:color="auto" w:fill="F5FCB6"/>
          </w:tcPr>
          <w:p w:rsidR="00FD0509" w:rsidRDefault="00FD0509" w:rsidP="003425B9"/>
        </w:tc>
      </w:tr>
      <w:tr w:rsidR="00FD0509" w:rsidTr="003425B9">
        <w:tc>
          <w:tcPr>
            <w:tcW w:w="7463" w:type="dxa"/>
            <w:gridSpan w:val="2"/>
            <w:shd w:val="clear" w:color="auto" w:fill="D9D9D9" w:themeFill="background1" w:themeFillShade="D9"/>
          </w:tcPr>
          <w:p w:rsidR="00FD0509" w:rsidRDefault="00FD0509" w:rsidP="003425B9">
            <w:pPr>
              <w:jc w:val="center"/>
            </w:pPr>
            <w:r>
              <w:rPr>
                <w:rFonts w:ascii="Calibri" w:eastAsia="Times New Roman" w:hAnsi="Calibri" w:cs="Calibri"/>
                <w:b/>
                <w:bCs/>
                <w:color w:val="000000"/>
                <w:sz w:val="22"/>
                <w:szCs w:val="22"/>
                <w:lang w:val="es-ES"/>
              </w:rPr>
              <w:t xml:space="preserve">Cantidad de </w:t>
            </w:r>
            <w:r w:rsidRPr="003E5DDC">
              <w:rPr>
                <w:rFonts w:ascii="Calibri" w:eastAsia="Times New Roman" w:hAnsi="Calibri" w:cs="Calibri"/>
                <w:b/>
                <w:bCs/>
                <w:color w:val="000000"/>
                <w:sz w:val="22"/>
                <w:szCs w:val="22"/>
                <w:lang w:val="es-ES"/>
              </w:rPr>
              <w:t>Productos</w:t>
            </w:r>
          </w:p>
        </w:tc>
        <w:tc>
          <w:tcPr>
            <w:tcW w:w="1418" w:type="dxa"/>
            <w:gridSpan w:val="2"/>
            <w:shd w:val="clear" w:color="auto" w:fill="D9D9D9" w:themeFill="background1" w:themeFillShade="D9"/>
          </w:tcPr>
          <w:p w:rsidR="00FD0509" w:rsidRPr="00A11A3C" w:rsidRDefault="00FD0509" w:rsidP="003425B9">
            <w:pPr>
              <w:jc w:val="center"/>
              <w:rPr>
                <w:b/>
              </w:rPr>
            </w:pPr>
            <w:r w:rsidRPr="00A11A3C">
              <w:rPr>
                <w:b/>
              </w:rPr>
              <w:t>2</w:t>
            </w:r>
          </w:p>
        </w:tc>
      </w:tr>
      <w:tr w:rsidR="00FD0509" w:rsidRPr="005904AB" w:rsidTr="003425B9">
        <w:tc>
          <w:tcPr>
            <w:tcW w:w="659" w:type="dxa"/>
            <w:shd w:val="clear" w:color="auto" w:fill="F5FCB6"/>
          </w:tcPr>
          <w:p w:rsidR="00FD0509" w:rsidRDefault="00FD0509" w:rsidP="003425B9">
            <w:r w:rsidRPr="003E5DDC">
              <w:rPr>
                <w:b/>
              </w:rPr>
              <w:t>Cód.</w:t>
            </w:r>
          </w:p>
        </w:tc>
        <w:tc>
          <w:tcPr>
            <w:tcW w:w="6804" w:type="dxa"/>
            <w:shd w:val="clear" w:color="auto" w:fill="F5FCB6"/>
          </w:tcPr>
          <w:p w:rsidR="00FD0509" w:rsidRDefault="00FD0509" w:rsidP="003425B9">
            <w:pPr>
              <w:jc w:val="center"/>
            </w:pPr>
            <w:r>
              <w:rPr>
                <w:rFonts w:ascii="Calibri" w:eastAsia="Times New Roman" w:hAnsi="Calibri" w:cs="Calibri"/>
                <w:b/>
                <w:bCs/>
                <w:color w:val="000000"/>
                <w:sz w:val="22"/>
                <w:szCs w:val="22"/>
                <w:lang w:val="es-ES"/>
              </w:rPr>
              <w:t>Descripción d</w:t>
            </w:r>
            <w:r w:rsidRPr="00CA0B2E">
              <w:rPr>
                <w:rFonts w:ascii="Calibri" w:eastAsia="Times New Roman" w:hAnsi="Calibri" w:cs="Calibri"/>
                <w:b/>
                <w:bCs/>
                <w:color w:val="000000"/>
                <w:sz w:val="22"/>
                <w:szCs w:val="22"/>
                <w:lang w:val="es-ES"/>
              </w:rPr>
              <w:t>e Producto</w:t>
            </w:r>
          </w:p>
        </w:tc>
        <w:tc>
          <w:tcPr>
            <w:tcW w:w="727" w:type="dxa"/>
            <w:shd w:val="clear" w:color="auto" w:fill="F5FCB6"/>
          </w:tcPr>
          <w:p w:rsidR="00FD0509" w:rsidRPr="005904AB" w:rsidRDefault="00FD0509" w:rsidP="003425B9">
            <w:pPr>
              <w:rPr>
                <w:b/>
              </w:rPr>
            </w:pPr>
            <w:r w:rsidRPr="005904AB">
              <w:rPr>
                <w:b/>
              </w:rPr>
              <w:t>PDP</w:t>
            </w:r>
          </w:p>
        </w:tc>
        <w:tc>
          <w:tcPr>
            <w:tcW w:w="691" w:type="dxa"/>
            <w:shd w:val="clear" w:color="auto" w:fill="F5FCB6"/>
          </w:tcPr>
          <w:p w:rsidR="00FD0509" w:rsidRPr="005904AB" w:rsidRDefault="00FD0509" w:rsidP="003425B9">
            <w:pPr>
              <w:rPr>
                <w:b/>
              </w:rPr>
            </w:pPr>
            <w:r>
              <w:rPr>
                <w:b/>
              </w:rPr>
              <w:t xml:space="preserve">   </w:t>
            </w:r>
            <w:r w:rsidRPr="005904AB">
              <w:rPr>
                <w:b/>
              </w:rPr>
              <w:t>DP</w:t>
            </w:r>
          </w:p>
        </w:tc>
      </w:tr>
      <w:tr w:rsidR="00F2301D" w:rsidTr="003425B9">
        <w:tc>
          <w:tcPr>
            <w:tcW w:w="659" w:type="dxa"/>
            <w:shd w:val="clear" w:color="auto" w:fill="auto"/>
          </w:tcPr>
          <w:p w:rsidR="00F2301D" w:rsidRPr="007C6845" w:rsidRDefault="00F2301D" w:rsidP="00F2301D">
            <w:pPr>
              <w:rPr>
                <w:color w:val="000000" w:themeColor="text1"/>
              </w:rPr>
            </w:pPr>
            <w:r>
              <w:rPr>
                <w:color w:val="000000" w:themeColor="text1"/>
              </w:rPr>
              <w:t>AL</w:t>
            </w:r>
            <w:r w:rsidRPr="007C6845">
              <w:rPr>
                <w:color w:val="000000" w:themeColor="text1"/>
              </w:rPr>
              <w:t>.1</w:t>
            </w:r>
          </w:p>
        </w:tc>
        <w:tc>
          <w:tcPr>
            <w:tcW w:w="6804" w:type="dxa"/>
            <w:shd w:val="clear" w:color="auto" w:fill="auto"/>
          </w:tcPr>
          <w:p w:rsidR="00F2301D" w:rsidRPr="00C03E07" w:rsidRDefault="00F2301D" w:rsidP="00F2301D">
            <w:pPr>
              <w:rPr>
                <w:sz w:val="24"/>
                <w:szCs w:val="24"/>
              </w:rPr>
            </w:pPr>
            <w:r>
              <w:rPr>
                <w:sz w:val="24"/>
                <w:szCs w:val="24"/>
              </w:rPr>
              <w:t xml:space="preserve">Acuerdos y convenios interinstitucionales </w:t>
            </w:r>
          </w:p>
        </w:tc>
        <w:tc>
          <w:tcPr>
            <w:tcW w:w="727" w:type="dxa"/>
            <w:shd w:val="clear" w:color="auto" w:fill="auto"/>
          </w:tcPr>
          <w:p w:rsidR="00F2301D" w:rsidRPr="007C6845" w:rsidRDefault="00F2301D" w:rsidP="00F2301D">
            <w:pPr>
              <w:rPr>
                <w:color w:val="000000" w:themeColor="text1"/>
              </w:rPr>
            </w:pPr>
            <w:r>
              <w:rPr>
                <w:color w:val="000000" w:themeColor="text1"/>
              </w:rPr>
              <w:t>25%</w:t>
            </w:r>
          </w:p>
        </w:tc>
        <w:tc>
          <w:tcPr>
            <w:tcW w:w="691" w:type="dxa"/>
            <w:shd w:val="clear" w:color="auto" w:fill="auto"/>
          </w:tcPr>
          <w:p w:rsidR="00F2301D" w:rsidRPr="007C6845" w:rsidRDefault="00F2301D" w:rsidP="00F2301D">
            <w:pPr>
              <w:rPr>
                <w:color w:val="000000" w:themeColor="text1"/>
              </w:rPr>
            </w:pPr>
            <w:r>
              <w:rPr>
                <w:color w:val="000000" w:themeColor="text1"/>
              </w:rPr>
              <w:t>25%</w:t>
            </w:r>
          </w:p>
        </w:tc>
      </w:tr>
      <w:tr w:rsidR="00F2301D" w:rsidTr="003425B9">
        <w:tc>
          <w:tcPr>
            <w:tcW w:w="659" w:type="dxa"/>
            <w:shd w:val="clear" w:color="auto" w:fill="auto"/>
          </w:tcPr>
          <w:p w:rsidR="00F2301D" w:rsidRPr="007C6845" w:rsidRDefault="00F2301D" w:rsidP="00F2301D">
            <w:pPr>
              <w:rPr>
                <w:color w:val="000000" w:themeColor="text1"/>
              </w:rPr>
            </w:pPr>
            <w:r>
              <w:rPr>
                <w:color w:val="000000" w:themeColor="text1"/>
              </w:rPr>
              <w:t>AL</w:t>
            </w:r>
            <w:r w:rsidRPr="007C6845">
              <w:rPr>
                <w:color w:val="000000" w:themeColor="text1"/>
              </w:rPr>
              <w:t>.2</w:t>
            </w:r>
          </w:p>
        </w:tc>
        <w:tc>
          <w:tcPr>
            <w:tcW w:w="6804" w:type="dxa"/>
            <w:shd w:val="clear" w:color="auto" w:fill="auto"/>
          </w:tcPr>
          <w:p w:rsidR="00F2301D" w:rsidRPr="00C03E07" w:rsidRDefault="00F2301D" w:rsidP="00F2301D">
            <w:pPr>
              <w:rPr>
                <w:sz w:val="24"/>
                <w:szCs w:val="24"/>
              </w:rPr>
            </w:pPr>
            <w:r w:rsidRPr="00C03E07">
              <w:rPr>
                <w:sz w:val="24"/>
                <w:szCs w:val="24"/>
              </w:rPr>
              <w:t xml:space="preserve"> propiedades de</w:t>
            </w:r>
            <w:r>
              <w:rPr>
                <w:sz w:val="24"/>
                <w:szCs w:val="24"/>
              </w:rPr>
              <w:t>l</w:t>
            </w:r>
            <w:r w:rsidRPr="00C03E07">
              <w:rPr>
                <w:sz w:val="24"/>
                <w:szCs w:val="24"/>
              </w:rPr>
              <w:t xml:space="preserve"> ISSFFAA</w:t>
            </w:r>
            <w:r>
              <w:rPr>
                <w:sz w:val="24"/>
                <w:szCs w:val="24"/>
              </w:rPr>
              <w:t xml:space="preserve"> tituladas </w:t>
            </w:r>
          </w:p>
        </w:tc>
        <w:tc>
          <w:tcPr>
            <w:tcW w:w="727" w:type="dxa"/>
            <w:shd w:val="clear" w:color="auto" w:fill="auto"/>
          </w:tcPr>
          <w:p w:rsidR="00F2301D" w:rsidRPr="007C6845" w:rsidRDefault="00F2301D" w:rsidP="00F2301D">
            <w:pPr>
              <w:rPr>
                <w:color w:val="000000" w:themeColor="text1"/>
              </w:rPr>
            </w:pPr>
            <w:r>
              <w:rPr>
                <w:color w:val="000000" w:themeColor="text1"/>
              </w:rPr>
              <w:t>25%</w:t>
            </w:r>
          </w:p>
        </w:tc>
        <w:tc>
          <w:tcPr>
            <w:tcW w:w="691" w:type="dxa"/>
            <w:shd w:val="clear" w:color="auto" w:fill="auto"/>
          </w:tcPr>
          <w:p w:rsidR="00F2301D" w:rsidRPr="007C6845" w:rsidRDefault="00F2301D" w:rsidP="00F2301D">
            <w:pPr>
              <w:rPr>
                <w:color w:val="000000" w:themeColor="text1"/>
              </w:rPr>
            </w:pPr>
            <w:r>
              <w:rPr>
                <w:color w:val="000000" w:themeColor="text1"/>
              </w:rPr>
              <w:t>25%</w:t>
            </w:r>
          </w:p>
        </w:tc>
      </w:tr>
    </w:tbl>
    <w:p w:rsidR="00130B24" w:rsidRDefault="00130B24" w:rsidP="00FD0509"/>
    <w:p w:rsidR="00130B24" w:rsidRDefault="00F2301D" w:rsidP="00F2301D">
      <w:pPr>
        <w:jc w:val="center"/>
      </w:pPr>
      <w:r>
        <w:rPr>
          <w:noProof/>
          <w:lang w:eastAsia="es-DO"/>
        </w:rPr>
        <w:lastRenderedPageBreak/>
        <w:drawing>
          <wp:inline distT="0" distB="0" distL="0" distR="0" wp14:anchorId="7E4C3BF1" wp14:editId="4DA48EED">
            <wp:extent cx="5486400" cy="2800350"/>
            <wp:effectExtent l="0" t="0" r="0" b="0"/>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130B24" w:rsidRDefault="00130B24" w:rsidP="00FD0509"/>
    <w:p w:rsidR="00101A2C" w:rsidRDefault="00101A2C" w:rsidP="00FD0509"/>
    <w:p w:rsidR="001E371D" w:rsidRPr="00630FBB" w:rsidRDefault="007B21A6" w:rsidP="003425B9">
      <w:pPr>
        <w:pStyle w:val="Ttulo2"/>
        <w:rPr>
          <w:b/>
        </w:rPr>
      </w:pPr>
      <w:r>
        <w:t xml:space="preserve">        </w:t>
      </w:r>
      <w:r w:rsidR="00630FBB">
        <w:t xml:space="preserve"> </w:t>
      </w:r>
      <w:bookmarkStart w:id="40" w:name="_Toc132008284"/>
      <w:bookmarkStart w:id="41" w:name="_Toc132008763"/>
      <w:r w:rsidR="00253D23">
        <w:rPr>
          <w:b/>
          <w:color w:val="000000" w:themeColor="text1"/>
          <w:sz w:val="32"/>
          <w:szCs w:val="32"/>
        </w:rPr>
        <w:t>Sub</w:t>
      </w:r>
      <w:r w:rsidR="00253D23" w:rsidRPr="00B549FF">
        <w:rPr>
          <w:b/>
          <w:color w:val="000000" w:themeColor="text1"/>
          <w:sz w:val="32"/>
          <w:szCs w:val="32"/>
        </w:rPr>
        <w:t>dirección</w:t>
      </w:r>
      <w:r w:rsidRPr="00B549FF">
        <w:rPr>
          <w:b/>
          <w:color w:val="000000" w:themeColor="text1"/>
          <w:sz w:val="32"/>
          <w:szCs w:val="32"/>
        </w:rPr>
        <w:t xml:space="preserve"> de Planificación y Desarrollo:</w:t>
      </w:r>
      <w:bookmarkEnd w:id="40"/>
      <w:bookmarkEnd w:id="41"/>
    </w:p>
    <w:p w:rsidR="00FD0509" w:rsidRDefault="001E371D" w:rsidP="00130B24">
      <w:pPr>
        <w:spacing w:line="276" w:lineRule="auto"/>
        <w:ind w:left="567"/>
        <w:jc w:val="both"/>
        <w:rPr>
          <w:sz w:val="26"/>
          <w:szCs w:val="26"/>
        </w:rPr>
      </w:pPr>
      <w:r w:rsidRPr="007B21A6">
        <w:rPr>
          <w:sz w:val="26"/>
          <w:szCs w:val="26"/>
        </w:rPr>
        <w:t>Gestionar y planificar los proyectos, evaluar los procesos de desarrollo institucional cumpliendo con el marco de las políticas, normas institucionales y las diferentes normativas nacionales e internacionales que nos rijan, examinar la implementación de los Sistemas de Gestión, así como, dar seguimiento a sus indicadores, velar por los recursos para llevar a cabo los objetivos de los proyectos de manera eficiente y hacer cumplir los objetivos institucionales</w:t>
      </w:r>
      <w:r w:rsidR="007B21A6">
        <w:rPr>
          <w:sz w:val="26"/>
          <w:szCs w:val="26"/>
        </w:rPr>
        <w:t>.</w:t>
      </w:r>
    </w:p>
    <w:p w:rsidR="00FD0509" w:rsidRDefault="00FD0509" w:rsidP="00FD0509"/>
    <w:p w:rsidR="006024E7" w:rsidRDefault="006024E7" w:rsidP="00FD0509"/>
    <w:tbl>
      <w:tblPr>
        <w:tblStyle w:val="Tablaconcuadrcula"/>
        <w:tblW w:w="8428" w:type="dxa"/>
        <w:tblInd w:w="625" w:type="dxa"/>
        <w:tblLayout w:type="fixed"/>
        <w:tblLook w:val="04A0" w:firstRow="1" w:lastRow="0" w:firstColumn="1" w:lastColumn="0" w:noHBand="0" w:noVBand="1"/>
      </w:tblPr>
      <w:tblGrid>
        <w:gridCol w:w="847"/>
        <w:gridCol w:w="6026"/>
        <w:gridCol w:w="706"/>
        <w:gridCol w:w="849"/>
      </w:tblGrid>
      <w:tr w:rsidR="00FD0509" w:rsidTr="007B21A6">
        <w:trPr>
          <w:trHeight w:val="246"/>
        </w:trPr>
        <w:tc>
          <w:tcPr>
            <w:tcW w:w="847" w:type="dxa"/>
            <w:shd w:val="clear" w:color="auto" w:fill="F5FCB6"/>
          </w:tcPr>
          <w:p w:rsidR="00FD0509" w:rsidRDefault="00FD0509" w:rsidP="007B21A6">
            <w:pPr>
              <w:jc w:val="center"/>
            </w:pPr>
          </w:p>
        </w:tc>
        <w:tc>
          <w:tcPr>
            <w:tcW w:w="6026" w:type="dxa"/>
            <w:shd w:val="clear" w:color="auto" w:fill="F5FCB6"/>
          </w:tcPr>
          <w:p w:rsidR="00FD0509" w:rsidRDefault="00FD0509" w:rsidP="003425B9">
            <w:pPr>
              <w:jc w:val="center"/>
            </w:pPr>
            <w:r w:rsidRPr="00BD7B8C">
              <w:rPr>
                <w:rFonts w:ascii="Calibri" w:eastAsia="Times New Roman" w:hAnsi="Calibri" w:cs="Calibri"/>
                <w:b/>
                <w:bCs/>
                <w:color w:val="000000"/>
                <w:sz w:val="22"/>
                <w:szCs w:val="22"/>
                <w:lang w:val="es-ES"/>
              </w:rPr>
              <w:t>Área</w:t>
            </w:r>
          </w:p>
        </w:tc>
        <w:tc>
          <w:tcPr>
            <w:tcW w:w="706" w:type="dxa"/>
            <w:shd w:val="clear" w:color="auto" w:fill="F5FCB6"/>
          </w:tcPr>
          <w:p w:rsidR="00FD0509" w:rsidRDefault="00FD0509" w:rsidP="003425B9"/>
        </w:tc>
        <w:tc>
          <w:tcPr>
            <w:tcW w:w="849" w:type="dxa"/>
            <w:shd w:val="clear" w:color="auto" w:fill="F5FCB6"/>
          </w:tcPr>
          <w:p w:rsidR="00FD0509" w:rsidRDefault="00FD0509" w:rsidP="003425B9"/>
        </w:tc>
      </w:tr>
      <w:tr w:rsidR="00FD0509" w:rsidTr="007B21A6">
        <w:trPr>
          <w:trHeight w:val="246"/>
        </w:trPr>
        <w:tc>
          <w:tcPr>
            <w:tcW w:w="847" w:type="dxa"/>
            <w:shd w:val="clear" w:color="auto" w:fill="F5FCB6"/>
          </w:tcPr>
          <w:p w:rsidR="00FD0509" w:rsidRDefault="00FD0509" w:rsidP="003425B9"/>
        </w:tc>
        <w:tc>
          <w:tcPr>
            <w:tcW w:w="6026" w:type="dxa"/>
            <w:shd w:val="clear" w:color="auto" w:fill="F5FCB6"/>
          </w:tcPr>
          <w:p w:rsidR="00FD0509" w:rsidRDefault="00FD0509" w:rsidP="003425B9">
            <w:pPr>
              <w:jc w:val="center"/>
            </w:pPr>
            <w:r>
              <w:rPr>
                <w:rFonts w:ascii="Calibri" w:eastAsia="Times New Roman" w:hAnsi="Calibri" w:cs="Calibri"/>
                <w:b/>
                <w:bCs/>
                <w:color w:val="000000"/>
                <w:sz w:val="22"/>
                <w:szCs w:val="22"/>
                <w:lang w:val="es-ES"/>
              </w:rPr>
              <w:t>SUBDIRECCIÓN DE PLANIFICACIÓN Y DESARROLLO</w:t>
            </w:r>
          </w:p>
        </w:tc>
        <w:tc>
          <w:tcPr>
            <w:tcW w:w="706" w:type="dxa"/>
            <w:shd w:val="clear" w:color="auto" w:fill="F5FCB6"/>
          </w:tcPr>
          <w:p w:rsidR="00FD0509" w:rsidRDefault="00FD0509" w:rsidP="003425B9"/>
        </w:tc>
        <w:tc>
          <w:tcPr>
            <w:tcW w:w="849" w:type="dxa"/>
            <w:shd w:val="clear" w:color="auto" w:fill="F5FCB6"/>
          </w:tcPr>
          <w:p w:rsidR="00FD0509" w:rsidRDefault="00FD0509" w:rsidP="003425B9"/>
        </w:tc>
      </w:tr>
      <w:tr w:rsidR="00FD0509" w:rsidTr="007B21A6">
        <w:trPr>
          <w:trHeight w:val="257"/>
        </w:trPr>
        <w:tc>
          <w:tcPr>
            <w:tcW w:w="6873" w:type="dxa"/>
            <w:gridSpan w:val="2"/>
            <w:shd w:val="clear" w:color="auto" w:fill="D9D9D9" w:themeFill="background1" w:themeFillShade="D9"/>
          </w:tcPr>
          <w:p w:rsidR="00FD0509" w:rsidRDefault="00FD0509" w:rsidP="003425B9">
            <w:pPr>
              <w:tabs>
                <w:tab w:val="left" w:pos="2430"/>
                <w:tab w:val="center" w:pos="3629"/>
              </w:tabs>
            </w:pPr>
            <w:r>
              <w:rPr>
                <w:rFonts w:ascii="Calibri" w:eastAsia="Times New Roman" w:hAnsi="Calibri" w:cs="Calibri"/>
                <w:b/>
                <w:bCs/>
                <w:color w:val="000000"/>
                <w:sz w:val="22"/>
                <w:szCs w:val="22"/>
                <w:lang w:val="es-ES"/>
              </w:rPr>
              <w:tab/>
              <w:t xml:space="preserve"> </w:t>
            </w:r>
            <w:r>
              <w:rPr>
                <w:rFonts w:ascii="Calibri" w:eastAsia="Times New Roman" w:hAnsi="Calibri" w:cs="Calibri"/>
                <w:b/>
                <w:bCs/>
                <w:color w:val="000000"/>
                <w:sz w:val="22"/>
                <w:szCs w:val="22"/>
                <w:lang w:val="es-ES"/>
              </w:rPr>
              <w:tab/>
              <w:t xml:space="preserve"> Cantidad de </w:t>
            </w:r>
            <w:r w:rsidRPr="003E5DDC">
              <w:rPr>
                <w:rFonts w:ascii="Calibri" w:eastAsia="Times New Roman" w:hAnsi="Calibri" w:cs="Calibri"/>
                <w:b/>
                <w:bCs/>
                <w:color w:val="000000"/>
                <w:sz w:val="22"/>
                <w:szCs w:val="22"/>
                <w:lang w:val="es-ES"/>
              </w:rPr>
              <w:t>Productos</w:t>
            </w:r>
          </w:p>
        </w:tc>
        <w:tc>
          <w:tcPr>
            <w:tcW w:w="1555" w:type="dxa"/>
            <w:gridSpan w:val="2"/>
            <w:shd w:val="clear" w:color="auto" w:fill="D9D9D9" w:themeFill="background1" w:themeFillShade="D9"/>
          </w:tcPr>
          <w:p w:rsidR="00FD0509" w:rsidRPr="00A94B73" w:rsidRDefault="00FD0509" w:rsidP="003425B9">
            <w:pPr>
              <w:jc w:val="center"/>
              <w:rPr>
                <w:b/>
              </w:rPr>
            </w:pPr>
            <w:r>
              <w:rPr>
                <w:b/>
              </w:rPr>
              <w:t>4</w:t>
            </w:r>
          </w:p>
        </w:tc>
      </w:tr>
      <w:tr w:rsidR="00FD0509" w:rsidRPr="005904AB" w:rsidTr="007B21A6">
        <w:trPr>
          <w:trHeight w:val="246"/>
        </w:trPr>
        <w:tc>
          <w:tcPr>
            <w:tcW w:w="847" w:type="dxa"/>
            <w:shd w:val="clear" w:color="auto" w:fill="F5FCB6"/>
          </w:tcPr>
          <w:p w:rsidR="00FD0509" w:rsidRDefault="00FD0509" w:rsidP="003425B9">
            <w:r w:rsidRPr="003E5DDC">
              <w:rPr>
                <w:b/>
              </w:rPr>
              <w:t>Cód.</w:t>
            </w:r>
          </w:p>
        </w:tc>
        <w:tc>
          <w:tcPr>
            <w:tcW w:w="6026" w:type="dxa"/>
            <w:shd w:val="clear" w:color="auto" w:fill="F5FCB6"/>
          </w:tcPr>
          <w:p w:rsidR="00FD0509" w:rsidRDefault="00FD0509" w:rsidP="003425B9">
            <w:pPr>
              <w:jc w:val="center"/>
            </w:pPr>
            <w:r>
              <w:rPr>
                <w:rFonts w:ascii="Calibri" w:eastAsia="Times New Roman" w:hAnsi="Calibri" w:cs="Calibri"/>
                <w:b/>
                <w:bCs/>
                <w:color w:val="000000"/>
                <w:sz w:val="22"/>
                <w:szCs w:val="22"/>
                <w:lang w:val="es-ES"/>
              </w:rPr>
              <w:t>Descripción d</w:t>
            </w:r>
            <w:r w:rsidRPr="00CA0B2E">
              <w:rPr>
                <w:rFonts w:ascii="Calibri" w:eastAsia="Times New Roman" w:hAnsi="Calibri" w:cs="Calibri"/>
                <w:b/>
                <w:bCs/>
                <w:color w:val="000000"/>
                <w:sz w:val="22"/>
                <w:szCs w:val="22"/>
                <w:lang w:val="es-ES"/>
              </w:rPr>
              <w:t>e Producto</w:t>
            </w:r>
          </w:p>
        </w:tc>
        <w:tc>
          <w:tcPr>
            <w:tcW w:w="706" w:type="dxa"/>
            <w:shd w:val="clear" w:color="auto" w:fill="F5FCB6"/>
          </w:tcPr>
          <w:p w:rsidR="00FD0509" w:rsidRPr="005904AB" w:rsidRDefault="00FD0509" w:rsidP="003425B9">
            <w:pPr>
              <w:rPr>
                <w:b/>
              </w:rPr>
            </w:pPr>
            <w:r w:rsidRPr="005904AB">
              <w:rPr>
                <w:b/>
              </w:rPr>
              <w:t>PDP</w:t>
            </w:r>
          </w:p>
        </w:tc>
        <w:tc>
          <w:tcPr>
            <w:tcW w:w="849" w:type="dxa"/>
            <w:shd w:val="clear" w:color="auto" w:fill="F5FCB6"/>
          </w:tcPr>
          <w:p w:rsidR="00FD0509" w:rsidRPr="005904AB" w:rsidRDefault="00FD0509" w:rsidP="003425B9">
            <w:pPr>
              <w:rPr>
                <w:b/>
              </w:rPr>
            </w:pPr>
            <w:r>
              <w:rPr>
                <w:b/>
              </w:rPr>
              <w:t xml:space="preserve">   </w:t>
            </w:r>
            <w:r w:rsidRPr="005904AB">
              <w:rPr>
                <w:b/>
              </w:rPr>
              <w:t>DP</w:t>
            </w:r>
          </w:p>
        </w:tc>
      </w:tr>
      <w:tr w:rsidR="00FD0509" w:rsidTr="007B21A6">
        <w:trPr>
          <w:trHeight w:val="257"/>
        </w:trPr>
        <w:tc>
          <w:tcPr>
            <w:tcW w:w="847" w:type="dxa"/>
          </w:tcPr>
          <w:p w:rsidR="00FD0509" w:rsidRPr="00205935" w:rsidRDefault="00FD0509" w:rsidP="003425B9">
            <w:pPr>
              <w:rPr>
                <w:rFonts w:ascii="Bookman Old Style" w:hAnsi="Bookman Old Style"/>
                <w:sz w:val="18"/>
                <w:szCs w:val="18"/>
              </w:rPr>
            </w:pPr>
            <w:r w:rsidRPr="00205935">
              <w:rPr>
                <w:rFonts w:ascii="Bookman Old Style" w:hAnsi="Bookman Old Style"/>
                <w:sz w:val="18"/>
                <w:szCs w:val="18"/>
              </w:rPr>
              <w:t>P</w:t>
            </w:r>
            <w:r w:rsidR="00420BA3">
              <w:rPr>
                <w:rFonts w:ascii="Bookman Old Style" w:hAnsi="Bookman Old Style"/>
                <w:sz w:val="18"/>
                <w:szCs w:val="18"/>
              </w:rPr>
              <w:t>y</w:t>
            </w:r>
            <w:r w:rsidRPr="00205935">
              <w:rPr>
                <w:rFonts w:ascii="Bookman Old Style" w:hAnsi="Bookman Old Style"/>
                <w:sz w:val="18"/>
                <w:szCs w:val="18"/>
              </w:rPr>
              <w:t>D.1</w:t>
            </w:r>
          </w:p>
        </w:tc>
        <w:tc>
          <w:tcPr>
            <w:tcW w:w="6026" w:type="dxa"/>
          </w:tcPr>
          <w:p w:rsidR="00FD0509" w:rsidRPr="007B21A6" w:rsidRDefault="00420BA3" w:rsidP="003425B9">
            <w:pPr>
              <w:rPr>
                <w:sz w:val="24"/>
                <w:szCs w:val="24"/>
              </w:rPr>
            </w:pPr>
            <w:r>
              <w:rPr>
                <w:sz w:val="24"/>
                <w:szCs w:val="24"/>
              </w:rPr>
              <w:t>Plan operativo anual (POA) elaboración, formulado y socializado.</w:t>
            </w:r>
          </w:p>
        </w:tc>
        <w:tc>
          <w:tcPr>
            <w:tcW w:w="706" w:type="dxa"/>
          </w:tcPr>
          <w:p w:rsidR="00FD0509" w:rsidRDefault="0054781E" w:rsidP="003425B9">
            <w:r>
              <w:t>n/a</w:t>
            </w:r>
          </w:p>
        </w:tc>
        <w:tc>
          <w:tcPr>
            <w:tcW w:w="849" w:type="dxa"/>
          </w:tcPr>
          <w:p w:rsidR="00FD0509" w:rsidRDefault="0054781E" w:rsidP="003425B9">
            <w:r>
              <w:t>n/a</w:t>
            </w:r>
          </w:p>
        </w:tc>
      </w:tr>
      <w:tr w:rsidR="00FD0509" w:rsidTr="00033AC8">
        <w:trPr>
          <w:trHeight w:val="257"/>
        </w:trPr>
        <w:tc>
          <w:tcPr>
            <w:tcW w:w="847" w:type="dxa"/>
          </w:tcPr>
          <w:p w:rsidR="00FD0509" w:rsidRPr="00205935" w:rsidRDefault="00FD0509" w:rsidP="003425B9">
            <w:pPr>
              <w:rPr>
                <w:rFonts w:ascii="Bookman Old Style" w:hAnsi="Bookman Old Style"/>
                <w:sz w:val="18"/>
                <w:szCs w:val="18"/>
              </w:rPr>
            </w:pPr>
            <w:r w:rsidRPr="00205935">
              <w:rPr>
                <w:rFonts w:ascii="Bookman Old Style" w:hAnsi="Bookman Old Style"/>
                <w:sz w:val="18"/>
                <w:szCs w:val="18"/>
              </w:rPr>
              <w:t>P</w:t>
            </w:r>
            <w:r w:rsidR="00420BA3">
              <w:rPr>
                <w:rFonts w:ascii="Bookman Old Style" w:hAnsi="Bookman Old Style"/>
                <w:sz w:val="18"/>
                <w:szCs w:val="18"/>
              </w:rPr>
              <w:t>y</w:t>
            </w:r>
            <w:r w:rsidRPr="00205935">
              <w:rPr>
                <w:rFonts w:ascii="Bookman Old Style" w:hAnsi="Bookman Old Style"/>
                <w:sz w:val="18"/>
                <w:szCs w:val="18"/>
              </w:rPr>
              <w:t>D.2</w:t>
            </w:r>
          </w:p>
        </w:tc>
        <w:tc>
          <w:tcPr>
            <w:tcW w:w="6026" w:type="dxa"/>
          </w:tcPr>
          <w:p w:rsidR="00FD0509" w:rsidRPr="007B21A6" w:rsidRDefault="00420BA3" w:rsidP="003425B9">
            <w:pPr>
              <w:rPr>
                <w:sz w:val="24"/>
                <w:szCs w:val="24"/>
              </w:rPr>
            </w:pPr>
            <w:r>
              <w:rPr>
                <w:sz w:val="24"/>
                <w:szCs w:val="24"/>
              </w:rPr>
              <w:t xml:space="preserve">Metas intermedias actualizadas </w:t>
            </w:r>
          </w:p>
        </w:tc>
        <w:tc>
          <w:tcPr>
            <w:tcW w:w="706" w:type="dxa"/>
          </w:tcPr>
          <w:p w:rsidR="00FD0509" w:rsidRDefault="0054781E" w:rsidP="003425B9">
            <w:r>
              <w:t>100%</w:t>
            </w:r>
          </w:p>
        </w:tc>
        <w:tc>
          <w:tcPr>
            <w:tcW w:w="849" w:type="dxa"/>
            <w:shd w:val="clear" w:color="auto" w:fill="FFFFFF" w:themeFill="background1"/>
          </w:tcPr>
          <w:p w:rsidR="00FD0509" w:rsidRDefault="0054781E" w:rsidP="003425B9">
            <w:r>
              <w:t>100%</w:t>
            </w:r>
          </w:p>
        </w:tc>
      </w:tr>
      <w:tr w:rsidR="00FD0509" w:rsidTr="00033AC8">
        <w:trPr>
          <w:trHeight w:val="246"/>
        </w:trPr>
        <w:tc>
          <w:tcPr>
            <w:tcW w:w="847" w:type="dxa"/>
          </w:tcPr>
          <w:p w:rsidR="00FD0509" w:rsidRPr="00205935" w:rsidRDefault="00FD0509" w:rsidP="003425B9">
            <w:pPr>
              <w:rPr>
                <w:rFonts w:ascii="Bookman Old Style" w:hAnsi="Bookman Old Style"/>
                <w:sz w:val="18"/>
                <w:szCs w:val="18"/>
              </w:rPr>
            </w:pPr>
            <w:r w:rsidRPr="00205935">
              <w:rPr>
                <w:rFonts w:ascii="Bookman Old Style" w:hAnsi="Bookman Old Style"/>
                <w:sz w:val="18"/>
                <w:szCs w:val="18"/>
              </w:rPr>
              <w:t>P</w:t>
            </w:r>
            <w:r w:rsidR="00420BA3">
              <w:rPr>
                <w:rFonts w:ascii="Bookman Old Style" w:hAnsi="Bookman Old Style"/>
                <w:sz w:val="18"/>
                <w:szCs w:val="18"/>
              </w:rPr>
              <w:t>y</w:t>
            </w:r>
            <w:r w:rsidRPr="00205935">
              <w:rPr>
                <w:rFonts w:ascii="Bookman Old Style" w:hAnsi="Bookman Old Style"/>
                <w:sz w:val="18"/>
                <w:szCs w:val="18"/>
              </w:rPr>
              <w:t>D.3</w:t>
            </w:r>
          </w:p>
        </w:tc>
        <w:tc>
          <w:tcPr>
            <w:tcW w:w="6026" w:type="dxa"/>
          </w:tcPr>
          <w:p w:rsidR="00FD0509" w:rsidRPr="007B21A6" w:rsidRDefault="00420BA3" w:rsidP="003425B9">
            <w:pPr>
              <w:rPr>
                <w:sz w:val="24"/>
                <w:szCs w:val="24"/>
              </w:rPr>
            </w:pPr>
            <w:r>
              <w:rPr>
                <w:sz w:val="24"/>
                <w:szCs w:val="24"/>
              </w:rPr>
              <w:t xml:space="preserve">Informe trimestral de seguimiento elaborado </w:t>
            </w:r>
          </w:p>
        </w:tc>
        <w:tc>
          <w:tcPr>
            <w:tcW w:w="706" w:type="dxa"/>
          </w:tcPr>
          <w:p w:rsidR="00FD0509" w:rsidRPr="007B1B17" w:rsidRDefault="0054781E" w:rsidP="003425B9">
            <w:r>
              <w:t>100%</w:t>
            </w:r>
          </w:p>
        </w:tc>
        <w:tc>
          <w:tcPr>
            <w:tcW w:w="849" w:type="dxa"/>
            <w:shd w:val="clear" w:color="auto" w:fill="FFFFFF" w:themeFill="background1"/>
          </w:tcPr>
          <w:p w:rsidR="00FD0509" w:rsidRDefault="0054781E" w:rsidP="003425B9">
            <w:r>
              <w:t>100%</w:t>
            </w:r>
          </w:p>
        </w:tc>
      </w:tr>
    </w:tbl>
    <w:p w:rsidR="00FD0509" w:rsidRDefault="00FD0509" w:rsidP="00FD0509"/>
    <w:p w:rsidR="00101A2C" w:rsidRDefault="00101A2C" w:rsidP="00FD0509"/>
    <w:p w:rsidR="006024E7" w:rsidRDefault="000A05E4" w:rsidP="006024E7">
      <w:pPr>
        <w:spacing w:after="200" w:line="276" w:lineRule="auto"/>
        <w:jc w:val="center"/>
      </w:pPr>
      <w:r>
        <w:rPr>
          <w:noProof/>
          <w:lang w:eastAsia="es-DO"/>
        </w:rPr>
        <w:drawing>
          <wp:inline distT="0" distB="0" distL="0" distR="0" wp14:anchorId="3D0BF609" wp14:editId="0EEA8C3E">
            <wp:extent cx="5229225" cy="2257425"/>
            <wp:effectExtent l="0" t="0" r="9525" b="9525"/>
            <wp:docPr id="8"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6024E7" w:rsidRDefault="00E330F0" w:rsidP="006024E7">
      <w:pPr>
        <w:pStyle w:val="Sinespaciado"/>
      </w:pPr>
      <w:r>
        <w:lastRenderedPageBreak/>
        <w:t xml:space="preserve">       </w:t>
      </w:r>
    </w:p>
    <w:p w:rsidR="00322284" w:rsidRPr="00630FBB" w:rsidRDefault="00630FBB" w:rsidP="003425B9">
      <w:pPr>
        <w:pStyle w:val="Ttulo2"/>
        <w:rPr>
          <w:b/>
        </w:rPr>
      </w:pPr>
      <w:r>
        <w:t xml:space="preserve">       </w:t>
      </w:r>
      <w:r w:rsidR="00E330F0">
        <w:t xml:space="preserve">  </w:t>
      </w:r>
      <w:bookmarkStart w:id="42" w:name="_Toc132008285"/>
      <w:bookmarkStart w:id="43" w:name="_Toc132008764"/>
      <w:r w:rsidR="00253D23">
        <w:rPr>
          <w:b/>
          <w:color w:val="000000" w:themeColor="text1"/>
          <w:sz w:val="28"/>
          <w:szCs w:val="32"/>
        </w:rPr>
        <w:t>Sub</w:t>
      </w:r>
      <w:r w:rsidR="00253D23" w:rsidRPr="00B549FF">
        <w:rPr>
          <w:b/>
          <w:color w:val="000000" w:themeColor="text1"/>
          <w:sz w:val="28"/>
          <w:szCs w:val="32"/>
        </w:rPr>
        <w:t>dirección</w:t>
      </w:r>
      <w:r w:rsidR="00E330F0" w:rsidRPr="00B549FF">
        <w:rPr>
          <w:b/>
          <w:color w:val="000000" w:themeColor="text1"/>
          <w:sz w:val="28"/>
          <w:szCs w:val="32"/>
        </w:rPr>
        <w:t xml:space="preserve"> de Tecnología de la Comunicación y l</w:t>
      </w:r>
      <w:r w:rsidR="00CE37EC" w:rsidRPr="00B549FF">
        <w:rPr>
          <w:b/>
          <w:color w:val="000000" w:themeColor="text1"/>
          <w:sz w:val="28"/>
          <w:szCs w:val="32"/>
        </w:rPr>
        <w:t xml:space="preserve">a </w:t>
      </w:r>
      <w:r w:rsidR="00B549FF" w:rsidRPr="00B549FF">
        <w:rPr>
          <w:b/>
          <w:color w:val="000000" w:themeColor="text1"/>
          <w:sz w:val="28"/>
          <w:szCs w:val="32"/>
        </w:rPr>
        <w:tab/>
      </w:r>
      <w:r w:rsidR="00CE37EC" w:rsidRPr="00B549FF">
        <w:rPr>
          <w:b/>
          <w:color w:val="000000" w:themeColor="text1"/>
          <w:sz w:val="28"/>
          <w:szCs w:val="32"/>
        </w:rPr>
        <w:t>Información:</w:t>
      </w:r>
      <w:bookmarkEnd w:id="42"/>
      <w:bookmarkEnd w:id="43"/>
    </w:p>
    <w:p w:rsidR="00FD0509" w:rsidRDefault="00E330F0" w:rsidP="00B84961">
      <w:pPr>
        <w:spacing w:line="276" w:lineRule="auto"/>
        <w:ind w:left="709" w:hanging="709"/>
        <w:jc w:val="both"/>
        <w:rPr>
          <w:sz w:val="26"/>
          <w:szCs w:val="26"/>
        </w:rPr>
      </w:pPr>
      <w:r>
        <w:rPr>
          <w:sz w:val="26"/>
          <w:szCs w:val="26"/>
        </w:rPr>
        <w:t xml:space="preserve">           </w:t>
      </w:r>
      <w:r w:rsidR="00322284" w:rsidRPr="00E330F0">
        <w:rPr>
          <w:sz w:val="26"/>
          <w:szCs w:val="26"/>
        </w:rPr>
        <w:t>Garantizar que el sistema de información de la institución, funcione de acuerdo a las coordinaciones realizadas para optimizar las metas y que los módulos operativos del mismo sean eficientes e implementados para eficientizar las operaciones de todas las unidades de trabajo del instituto</w:t>
      </w:r>
    </w:p>
    <w:p w:rsidR="00FD49C9" w:rsidRPr="00E330F0" w:rsidRDefault="00FD49C9" w:rsidP="00FD49C9">
      <w:pPr>
        <w:spacing w:line="276" w:lineRule="auto"/>
        <w:ind w:left="709" w:hanging="709"/>
        <w:jc w:val="both"/>
        <w:rPr>
          <w:sz w:val="26"/>
          <w:szCs w:val="26"/>
        </w:rPr>
      </w:pPr>
      <w:r>
        <w:rPr>
          <w:b/>
          <w:sz w:val="24"/>
          <w:szCs w:val="24"/>
        </w:rPr>
        <w:t xml:space="preserve">           </w:t>
      </w:r>
    </w:p>
    <w:tbl>
      <w:tblPr>
        <w:tblStyle w:val="Tablaconcuadrcula"/>
        <w:tblW w:w="0" w:type="auto"/>
        <w:tblInd w:w="421" w:type="dxa"/>
        <w:tblLayout w:type="fixed"/>
        <w:tblLook w:val="04A0" w:firstRow="1" w:lastRow="0" w:firstColumn="1" w:lastColumn="0" w:noHBand="0" w:noVBand="1"/>
      </w:tblPr>
      <w:tblGrid>
        <w:gridCol w:w="659"/>
        <w:gridCol w:w="6804"/>
        <w:gridCol w:w="727"/>
        <w:gridCol w:w="691"/>
      </w:tblGrid>
      <w:tr w:rsidR="00FD0509" w:rsidTr="003425B9">
        <w:tc>
          <w:tcPr>
            <w:tcW w:w="659" w:type="dxa"/>
            <w:shd w:val="clear" w:color="auto" w:fill="F5FCB6"/>
          </w:tcPr>
          <w:p w:rsidR="00FD0509" w:rsidRDefault="00FD0509" w:rsidP="003425B9">
            <w:r w:rsidRPr="00E330F0">
              <w:rPr>
                <w:sz w:val="26"/>
                <w:szCs w:val="26"/>
              </w:rPr>
              <w:t xml:space="preserve">     </w:t>
            </w:r>
            <w:r w:rsidR="00FD49C9">
              <w:rPr>
                <w:sz w:val="26"/>
                <w:szCs w:val="26"/>
              </w:rPr>
              <w:t xml:space="preserve">      </w:t>
            </w:r>
          </w:p>
        </w:tc>
        <w:tc>
          <w:tcPr>
            <w:tcW w:w="6804" w:type="dxa"/>
            <w:shd w:val="clear" w:color="auto" w:fill="F5FCB6"/>
          </w:tcPr>
          <w:p w:rsidR="00FD0509" w:rsidRDefault="00FD0509" w:rsidP="00A1369E">
            <w:pPr>
              <w:jc w:val="center"/>
            </w:pPr>
            <w:r w:rsidRPr="00BD7B8C">
              <w:rPr>
                <w:rFonts w:ascii="Calibri" w:eastAsia="Times New Roman" w:hAnsi="Calibri" w:cs="Calibri"/>
                <w:b/>
                <w:bCs/>
                <w:color w:val="000000"/>
                <w:sz w:val="22"/>
                <w:szCs w:val="22"/>
                <w:lang w:val="es-ES"/>
              </w:rPr>
              <w:t>Área</w:t>
            </w:r>
          </w:p>
        </w:tc>
        <w:tc>
          <w:tcPr>
            <w:tcW w:w="727" w:type="dxa"/>
            <w:shd w:val="clear" w:color="auto" w:fill="F5FCB6"/>
          </w:tcPr>
          <w:p w:rsidR="00FD0509" w:rsidRDefault="00FD0509" w:rsidP="003425B9"/>
        </w:tc>
        <w:tc>
          <w:tcPr>
            <w:tcW w:w="691" w:type="dxa"/>
            <w:shd w:val="clear" w:color="auto" w:fill="F5FCB6"/>
          </w:tcPr>
          <w:p w:rsidR="00FD0509" w:rsidRDefault="00FD0509" w:rsidP="003425B9"/>
        </w:tc>
      </w:tr>
      <w:tr w:rsidR="00FD0509" w:rsidTr="003425B9">
        <w:tc>
          <w:tcPr>
            <w:tcW w:w="659" w:type="dxa"/>
            <w:shd w:val="clear" w:color="auto" w:fill="F5FCB6"/>
          </w:tcPr>
          <w:p w:rsidR="00FD0509" w:rsidRDefault="00FD0509" w:rsidP="003425B9"/>
        </w:tc>
        <w:tc>
          <w:tcPr>
            <w:tcW w:w="6804" w:type="dxa"/>
            <w:shd w:val="clear" w:color="auto" w:fill="F5FCB6"/>
          </w:tcPr>
          <w:p w:rsidR="00FD0509" w:rsidRPr="00FC15E4" w:rsidRDefault="00FD0509" w:rsidP="003425B9">
            <w:pPr>
              <w:jc w:val="center"/>
              <w:rPr>
                <w:sz w:val="22"/>
                <w:szCs w:val="22"/>
              </w:rPr>
            </w:pPr>
            <w:r w:rsidRPr="006024E7">
              <w:rPr>
                <w:rFonts w:ascii="Calibri" w:eastAsia="Times New Roman" w:hAnsi="Calibri" w:cs="Calibri"/>
                <w:b/>
                <w:bCs/>
                <w:color w:val="000000"/>
                <w:szCs w:val="22"/>
                <w:lang w:val="es-ES"/>
              </w:rPr>
              <w:t>SUBDIRECCIÓN DE TECNOLOGÍA DE LA INFORMACIÓN Y LA COMUNICACIÓN</w:t>
            </w:r>
          </w:p>
        </w:tc>
        <w:tc>
          <w:tcPr>
            <w:tcW w:w="727" w:type="dxa"/>
            <w:shd w:val="clear" w:color="auto" w:fill="F5FCB6"/>
          </w:tcPr>
          <w:p w:rsidR="00FD0509" w:rsidRDefault="00FD0509" w:rsidP="003425B9"/>
        </w:tc>
        <w:tc>
          <w:tcPr>
            <w:tcW w:w="691" w:type="dxa"/>
            <w:shd w:val="clear" w:color="auto" w:fill="F5FCB6"/>
          </w:tcPr>
          <w:p w:rsidR="00FD0509" w:rsidRDefault="00FD0509" w:rsidP="003425B9"/>
        </w:tc>
      </w:tr>
      <w:tr w:rsidR="00FD0509" w:rsidTr="003425B9">
        <w:tc>
          <w:tcPr>
            <w:tcW w:w="7463" w:type="dxa"/>
            <w:gridSpan w:val="2"/>
            <w:shd w:val="clear" w:color="auto" w:fill="D9D9D9" w:themeFill="background1" w:themeFillShade="D9"/>
          </w:tcPr>
          <w:p w:rsidR="00FD0509" w:rsidRDefault="00FD0509" w:rsidP="003425B9">
            <w:pPr>
              <w:jc w:val="center"/>
            </w:pPr>
            <w:r>
              <w:rPr>
                <w:rFonts w:ascii="Calibri" w:eastAsia="Times New Roman" w:hAnsi="Calibri" w:cs="Calibri"/>
                <w:b/>
                <w:bCs/>
                <w:color w:val="000000"/>
                <w:sz w:val="22"/>
                <w:szCs w:val="22"/>
                <w:lang w:val="es-ES"/>
              </w:rPr>
              <w:t xml:space="preserve">   Cantidad de </w:t>
            </w:r>
            <w:r w:rsidRPr="003E5DDC">
              <w:rPr>
                <w:rFonts w:ascii="Calibri" w:eastAsia="Times New Roman" w:hAnsi="Calibri" w:cs="Calibri"/>
                <w:b/>
                <w:bCs/>
                <w:color w:val="000000"/>
                <w:sz w:val="22"/>
                <w:szCs w:val="22"/>
                <w:lang w:val="es-ES"/>
              </w:rPr>
              <w:t>Productos</w:t>
            </w:r>
          </w:p>
        </w:tc>
        <w:tc>
          <w:tcPr>
            <w:tcW w:w="1418" w:type="dxa"/>
            <w:gridSpan w:val="2"/>
            <w:shd w:val="clear" w:color="auto" w:fill="D9D9D9" w:themeFill="background1" w:themeFillShade="D9"/>
          </w:tcPr>
          <w:p w:rsidR="00FD0509" w:rsidRPr="00686F0C" w:rsidRDefault="00FD0509" w:rsidP="003425B9">
            <w:pPr>
              <w:jc w:val="center"/>
              <w:rPr>
                <w:b/>
              </w:rPr>
            </w:pPr>
            <w:r w:rsidRPr="00686F0C">
              <w:rPr>
                <w:b/>
              </w:rPr>
              <w:t>3</w:t>
            </w:r>
          </w:p>
        </w:tc>
      </w:tr>
      <w:tr w:rsidR="00FD0509" w:rsidRPr="005904AB" w:rsidTr="003425B9">
        <w:tc>
          <w:tcPr>
            <w:tcW w:w="659" w:type="dxa"/>
            <w:shd w:val="clear" w:color="auto" w:fill="F5FCB6"/>
          </w:tcPr>
          <w:p w:rsidR="00FD0509" w:rsidRDefault="00FD0509" w:rsidP="003425B9">
            <w:r w:rsidRPr="003E5DDC">
              <w:rPr>
                <w:b/>
              </w:rPr>
              <w:t>Cód.</w:t>
            </w:r>
          </w:p>
        </w:tc>
        <w:tc>
          <w:tcPr>
            <w:tcW w:w="6804" w:type="dxa"/>
            <w:shd w:val="clear" w:color="auto" w:fill="F5FCB6"/>
          </w:tcPr>
          <w:p w:rsidR="00FD0509" w:rsidRDefault="00FD0509" w:rsidP="003425B9">
            <w:pPr>
              <w:jc w:val="center"/>
            </w:pPr>
            <w:r>
              <w:rPr>
                <w:rFonts w:ascii="Calibri" w:eastAsia="Times New Roman" w:hAnsi="Calibri" w:cs="Calibri"/>
                <w:b/>
                <w:bCs/>
                <w:color w:val="000000"/>
                <w:sz w:val="22"/>
                <w:szCs w:val="22"/>
                <w:lang w:val="es-ES"/>
              </w:rPr>
              <w:t>Descripción d</w:t>
            </w:r>
            <w:r w:rsidRPr="00CA0B2E">
              <w:rPr>
                <w:rFonts w:ascii="Calibri" w:eastAsia="Times New Roman" w:hAnsi="Calibri" w:cs="Calibri"/>
                <w:b/>
                <w:bCs/>
                <w:color w:val="000000"/>
                <w:sz w:val="22"/>
                <w:szCs w:val="22"/>
                <w:lang w:val="es-ES"/>
              </w:rPr>
              <w:t>e Producto</w:t>
            </w:r>
          </w:p>
        </w:tc>
        <w:tc>
          <w:tcPr>
            <w:tcW w:w="727" w:type="dxa"/>
            <w:shd w:val="clear" w:color="auto" w:fill="F5FCB6"/>
          </w:tcPr>
          <w:p w:rsidR="00FD0509" w:rsidRPr="005904AB" w:rsidRDefault="00FD0509" w:rsidP="003425B9">
            <w:pPr>
              <w:rPr>
                <w:b/>
              </w:rPr>
            </w:pPr>
            <w:r w:rsidRPr="005904AB">
              <w:rPr>
                <w:b/>
              </w:rPr>
              <w:t>PDP</w:t>
            </w:r>
          </w:p>
        </w:tc>
        <w:tc>
          <w:tcPr>
            <w:tcW w:w="691" w:type="dxa"/>
            <w:shd w:val="clear" w:color="auto" w:fill="F5FCB6"/>
          </w:tcPr>
          <w:p w:rsidR="00FD0509" w:rsidRPr="005904AB" w:rsidRDefault="00FD0509" w:rsidP="003425B9">
            <w:pPr>
              <w:rPr>
                <w:b/>
              </w:rPr>
            </w:pPr>
            <w:r>
              <w:rPr>
                <w:b/>
              </w:rPr>
              <w:t xml:space="preserve">   </w:t>
            </w:r>
            <w:r w:rsidRPr="005904AB">
              <w:rPr>
                <w:b/>
              </w:rPr>
              <w:t>DP</w:t>
            </w:r>
          </w:p>
        </w:tc>
      </w:tr>
      <w:tr w:rsidR="0054781E" w:rsidTr="00205935">
        <w:tc>
          <w:tcPr>
            <w:tcW w:w="659" w:type="dxa"/>
          </w:tcPr>
          <w:p w:rsidR="0054781E" w:rsidRDefault="0054781E" w:rsidP="0054781E">
            <w:r w:rsidRPr="002E5DF1">
              <w:rPr>
                <w:sz w:val="18"/>
                <w:szCs w:val="18"/>
              </w:rPr>
              <w:t>TIC</w:t>
            </w:r>
            <w:r>
              <w:t>.1</w:t>
            </w:r>
          </w:p>
        </w:tc>
        <w:tc>
          <w:tcPr>
            <w:tcW w:w="6804" w:type="dxa"/>
          </w:tcPr>
          <w:p w:rsidR="0054781E" w:rsidRPr="00A1369E" w:rsidRDefault="0054781E" w:rsidP="0054781E">
            <w:pPr>
              <w:rPr>
                <w:sz w:val="24"/>
                <w:szCs w:val="24"/>
              </w:rPr>
            </w:pPr>
            <w:r>
              <w:rPr>
                <w:sz w:val="24"/>
                <w:szCs w:val="24"/>
              </w:rPr>
              <w:t xml:space="preserve">Normativas y políticas TIC gestionadas e implementadas </w:t>
            </w:r>
          </w:p>
        </w:tc>
        <w:tc>
          <w:tcPr>
            <w:tcW w:w="727" w:type="dxa"/>
          </w:tcPr>
          <w:p w:rsidR="0054781E" w:rsidRPr="00DA1651" w:rsidRDefault="00F2301D" w:rsidP="0054781E">
            <w:r>
              <w:t>100</w:t>
            </w:r>
            <w:r w:rsidR="0054781E">
              <w:t>%</w:t>
            </w:r>
          </w:p>
        </w:tc>
        <w:tc>
          <w:tcPr>
            <w:tcW w:w="691" w:type="dxa"/>
            <w:shd w:val="clear" w:color="auto" w:fill="FFFFFF" w:themeFill="background1"/>
          </w:tcPr>
          <w:p w:rsidR="0054781E" w:rsidRDefault="00F2301D" w:rsidP="0054781E">
            <w:r>
              <w:t>100</w:t>
            </w:r>
            <w:r w:rsidR="0054781E" w:rsidRPr="00455CD1">
              <w:t>%</w:t>
            </w:r>
          </w:p>
        </w:tc>
      </w:tr>
      <w:tr w:rsidR="0054781E" w:rsidTr="00205935">
        <w:tc>
          <w:tcPr>
            <w:tcW w:w="659" w:type="dxa"/>
          </w:tcPr>
          <w:p w:rsidR="0054781E" w:rsidRDefault="0054781E" w:rsidP="0054781E">
            <w:r w:rsidRPr="002E5DF1">
              <w:rPr>
                <w:sz w:val="18"/>
                <w:szCs w:val="18"/>
              </w:rPr>
              <w:t>TIC</w:t>
            </w:r>
            <w:r>
              <w:t>.2</w:t>
            </w:r>
          </w:p>
        </w:tc>
        <w:tc>
          <w:tcPr>
            <w:tcW w:w="6804" w:type="dxa"/>
          </w:tcPr>
          <w:p w:rsidR="0054781E" w:rsidRPr="00A1369E" w:rsidRDefault="0054781E" w:rsidP="0054781E">
            <w:pPr>
              <w:rPr>
                <w:sz w:val="24"/>
                <w:szCs w:val="24"/>
              </w:rPr>
            </w:pPr>
            <w:r>
              <w:rPr>
                <w:sz w:val="24"/>
                <w:szCs w:val="24"/>
              </w:rPr>
              <w:t xml:space="preserve">Equipos adquiridos y asignados </w:t>
            </w:r>
          </w:p>
        </w:tc>
        <w:tc>
          <w:tcPr>
            <w:tcW w:w="727" w:type="dxa"/>
          </w:tcPr>
          <w:p w:rsidR="0054781E" w:rsidRDefault="00F2301D" w:rsidP="0054781E">
            <w:r>
              <w:t>100</w:t>
            </w:r>
            <w:r w:rsidR="0054781E" w:rsidRPr="005F7596">
              <w:t>%</w:t>
            </w:r>
          </w:p>
        </w:tc>
        <w:tc>
          <w:tcPr>
            <w:tcW w:w="691" w:type="dxa"/>
            <w:shd w:val="clear" w:color="auto" w:fill="FFFFFF" w:themeFill="background1"/>
          </w:tcPr>
          <w:p w:rsidR="0054781E" w:rsidRDefault="00F2301D" w:rsidP="0054781E">
            <w:r>
              <w:t>100</w:t>
            </w:r>
            <w:r w:rsidR="0054781E" w:rsidRPr="00455CD1">
              <w:t>%</w:t>
            </w:r>
          </w:p>
        </w:tc>
      </w:tr>
      <w:tr w:rsidR="0054781E" w:rsidTr="00205935">
        <w:tc>
          <w:tcPr>
            <w:tcW w:w="659" w:type="dxa"/>
          </w:tcPr>
          <w:p w:rsidR="0054781E" w:rsidRDefault="0054781E" w:rsidP="0054781E">
            <w:r w:rsidRPr="002E5DF1">
              <w:rPr>
                <w:sz w:val="18"/>
                <w:szCs w:val="18"/>
              </w:rPr>
              <w:t>TIC</w:t>
            </w:r>
            <w:r>
              <w:t>.3</w:t>
            </w:r>
          </w:p>
        </w:tc>
        <w:tc>
          <w:tcPr>
            <w:tcW w:w="6804" w:type="dxa"/>
          </w:tcPr>
          <w:p w:rsidR="0054781E" w:rsidRPr="00A1369E" w:rsidRDefault="0054781E" w:rsidP="0054781E">
            <w:pPr>
              <w:rPr>
                <w:sz w:val="24"/>
                <w:szCs w:val="24"/>
              </w:rPr>
            </w:pPr>
            <w:r>
              <w:rPr>
                <w:sz w:val="24"/>
                <w:szCs w:val="24"/>
              </w:rPr>
              <w:t xml:space="preserve">Infraestructura TIC mantenida y actualizada  </w:t>
            </w:r>
          </w:p>
        </w:tc>
        <w:tc>
          <w:tcPr>
            <w:tcW w:w="727" w:type="dxa"/>
          </w:tcPr>
          <w:p w:rsidR="0054781E" w:rsidRDefault="00F2301D" w:rsidP="0054781E">
            <w:r>
              <w:t>100</w:t>
            </w:r>
            <w:r w:rsidR="0054781E" w:rsidRPr="005F7596">
              <w:t>%</w:t>
            </w:r>
          </w:p>
        </w:tc>
        <w:tc>
          <w:tcPr>
            <w:tcW w:w="691" w:type="dxa"/>
            <w:shd w:val="clear" w:color="auto" w:fill="FFFFFF" w:themeFill="background1"/>
          </w:tcPr>
          <w:p w:rsidR="0054781E" w:rsidRDefault="00F2301D" w:rsidP="0054781E">
            <w:r>
              <w:t>100</w:t>
            </w:r>
            <w:r w:rsidR="0054781E" w:rsidRPr="00455CD1">
              <w:t>%</w:t>
            </w:r>
          </w:p>
        </w:tc>
      </w:tr>
    </w:tbl>
    <w:p w:rsidR="00E330F0" w:rsidRDefault="00E330F0" w:rsidP="00A1369E">
      <w:pPr>
        <w:spacing w:after="160" w:line="259" w:lineRule="auto"/>
        <w:ind w:left="567"/>
        <w:jc w:val="both"/>
        <w:rPr>
          <w:noProof/>
          <w:lang w:val="en-US" w:eastAsia="en-US"/>
        </w:rPr>
      </w:pPr>
    </w:p>
    <w:p w:rsidR="000A3654" w:rsidRDefault="000A3654" w:rsidP="00A1369E">
      <w:pPr>
        <w:spacing w:after="160" w:line="259" w:lineRule="auto"/>
        <w:ind w:left="567"/>
        <w:jc w:val="both"/>
        <w:rPr>
          <w:b/>
          <w:sz w:val="28"/>
          <w:szCs w:val="28"/>
        </w:rPr>
      </w:pPr>
      <w:r>
        <w:rPr>
          <w:noProof/>
          <w:lang w:eastAsia="es-DO"/>
        </w:rPr>
        <w:drawing>
          <wp:inline distT="0" distB="0" distL="0" distR="0" wp14:anchorId="5712D940" wp14:editId="092544F8">
            <wp:extent cx="5553075" cy="2743200"/>
            <wp:effectExtent l="0" t="0" r="9525" b="0"/>
            <wp:docPr id="13" name="Gráfico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516E08" w:rsidRDefault="00E40765" w:rsidP="003425B9">
      <w:pPr>
        <w:pStyle w:val="Ttulo2"/>
        <w:rPr>
          <w:b/>
          <w:color w:val="000000" w:themeColor="text1"/>
        </w:rPr>
      </w:pPr>
      <w:r>
        <w:rPr>
          <w:b/>
          <w:color w:val="000000" w:themeColor="text1"/>
        </w:rPr>
        <w:t xml:space="preserve">        </w:t>
      </w:r>
    </w:p>
    <w:p w:rsidR="00322284" w:rsidRPr="00E40765" w:rsidRDefault="00253D23" w:rsidP="00516E08">
      <w:pPr>
        <w:pStyle w:val="Ttulo2"/>
        <w:ind w:left="426"/>
        <w:rPr>
          <w:b/>
          <w:color w:val="000000" w:themeColor="text1"/>
        </w:rPr>
      </w:pPr>
      <w:bookmarkStart w:id="44" w:name="_Toc132008286"/>
      <w:bookmarkStart w:id="45" w:name="_Toc132008765"/>
      <w:r>
        <w:rPr>
          <w:b/>
          <w:color w:val="000000" w:themeColor="text1"/>
          <w:sz w:val="28"/>
          <w:szCs w:val="32"/>
        </w:rPr>
        <w:t>Sub</w:t>
      </w:r>
      <w:r w:rsidRPr="00B549FF">
        <w:rPr>
          <w:b/>
          <w:color w:val="000000" w:themeColor="text1"/>
          <w:sz w:val="28"/>
          <w:szCs w:val="32"/>
        </w:rPr>
        <w:t>dirección</w:t>
      </w:r>
      <w:r w:rsidR="00205935" w:rsidRPr="00B549FF">
        <w:rPr>
          <w:b/>
          <w:color w:val="000000" w:themeColor="text1"/>
          <w:sz w:val="28"/>
          <w:szCs w:val="32"/>
        </w:rPr>
        <w:t xml:space="preserve"> d</w:t>
      </w:r>
      <w:r w:rsidR="00E330F0" w:rsidRPr="00B549FF">
        <w:rPr>
          <w:b/>
          <w:color w:val="000000" w:themeColor="text1"/>
          <w:sz w:val="28"/>
          <w:szCs w:val="32"/>
        </w:rPr>
        <w:t>e Personal</w:t>
      </w:r>
      <w:r w:rsidR="00322284" w:rsidRPr="00B549FF">
        <w:rPr>
          <w:b/>
          <w:color w:val="000000" w:themeColor="text1"/>
          <w:sz w:val="28"/>
          <w:szCs w:val="32"/>
        </w:rPr>
        <w:t>:</w:t>
      </w:r>
      <w:bookmarkEnd w:id="44"/>
      <w:bookmarkEnd w:id="45"/>
    </w:p>
    <w:p w:rsidR="00F2301D" w:rsidRDefault="00E330F0" w:rsidP="003948A5">
      <w:pPr>
        <w:spacing w:after="160" w:line="276" w:lineRule="auto"/>
        <w:ind w:left="426"/>
        <w:jc w:val="both"/>
        <w:rPr>
          <w:sz w:val="26"/>
          <w:szCs w:val="26"/>
        </w:rPr>
      </w:pPr>
      <w:r w:rsidRPr="009B11D8">
        <w:rPr>
          <w:sz w:val="26"/>
          <w:szCs w:val="26"/>
        </w:rPr>
        <w:t xml:space="preserve">Administrar la gestión del talento humano de manera efectiva y proactiva </w:t>
      </w:r>
      <w:r w:rsidR="00451923" w:rsidRPr="009B11D8">
        <w:rPr>
          <w:sz w:val="26"/>
          <w:szCs w:val="26"/>
        </w:rPr>
        <w:t>implementando</w:t>
      </w:r>
      <w:r w:rsidRPr="009B11D8">
        <w:rPr>
          <w:sz w:val="26"/>
          <w:szCs w:val="26"/>
        </w:rPr>
        <w:t xml:space="preserve"> sistemas de </w:t>
      </w:r>
      <w:r w:rsidR="00451923" w:rsidRPr="009B11D8">
        <w:rPr>
          <w:sz w:val="26"/>
          <w:szCs w:val="26"/>
        </w:rPr>
        <w:t>optimización</w:t>
      </w:r>
      <w:r w:rsidRPr="009B11D8">
        <w:rPr>
          <w:sz w:val="26"/>
          <w:szCs w:val="26"/>
        </w:rPr>
        <w:t xml:space="preserve"> y mejoras, en cuanto a una administración </w:t>
      </w:r>
      <w:r w:rsidRPr="00F2301D">
        <w:rPr>
          <w:sz w:val="26"/>
          <w:szCs w:val="26"/>
        </w:rPr>
        <w:t xml:space="preserve">de </w:t>
      </w:r>
      <w:r w:rsidR="00451923" w:rsidRPr="00F2301D">
        <w:rPr>
          <w:sz w:val="26"/>
          <w:szCs w:val="26"/>
        </w:rPr>
        <w:t>nóminas</w:t>
      </w:r>
      <w:r w:rsidRPr="00F2301D">
        <w:rPr>
          <w:sz w:val="26"/>
          <w:szCs w:val="26"/>
        </w:rPr>
        <w:t xml:space="preserve"> juntas y transparente.</w:t>
      </w:r>
    </w:p>
    <w:p w:rsidR="00FD0509" w:rsidRDefault="00FD0509" w:rsidP="00FD0509">
      <w:r>
        <w:t xml:space="preserve">         </w:t>
      </w:r>
    </w:p>
    <w:tbl>
      <w:tblPr>
        <w:tblStyle w:val="Tablaconcuadrcula"/>
        <w:tblW w:w="0" w:type="auto"/>
        <w:tblInd w:w="421" w:type="dxa"/>
        <w:tblLayout w:type="fixed"/>
        <w:tblLook w:val="04A0" w:firstRow="1" w:lastRow="0" w:firstColumn="1" w:lastColumn="0" w:noHBand="0" w:noVBand="1"/>
      </w:tblPr>
      <w:tblGrid>
        <w:gridCol w:w="659"/>
        <w:gridCol w:w="6804"/>
        <w:gridCol w:w="727"/>
        <w:gridCol w:w="691"/>
      </w:tblGrid>
      <w:tr w:rsidR="00FD0509" w:rsidTr="003425B9">
        <w:tc>
          <w:tcPr>
            <w:tcW w:w="659" w:type="dxa"/>
            <w:shd w:val="clear" w:color="auto" w:fill="F5FCB6"/>
          </w:tcPr>
          <w:p w:rsidR="00FD0509" w:rsidRDefault="00FD0509" w:rsidP="003425B9"/>
        </w:tc>
        <w:tc>
          <w:tcPr>
            <w:tcW w:w="6804" w:type="dxa"/>
            <w:shd w:val="clear" w:color="auto" w:fill="F5FCB6"/>
          </w:tcPr>
          <w:p w:rsidR="00FD0509" w:rsidRDefault="00FD0509" w:rsidP="003425B9">
            <w:pPr>
              <w:jc w:val="center"/>
            </w:pPr>
            <w:r w:rsidRPr="00BD7B8C">
              <w:rPr>
                <w:rFonts w:ascii="Calibri" w:eastAsia="Times New Roman" w:hAnsi="Calibri" w:cs="Calibri"/>
                <w:b/>
                <w:bCs/>
                <w:color w:val="000000"/>
                <w:sz w:val="22"/>
                <w:szCs w:val="22"/>
                <w:lang w:val="es-ES"/>
              </w:rPr>
              <w:t>Área</w:t>
            </w:r>
          </w:p>
        </w:tc>
        <w:tc>
          <w:tcPr>
            <w:tcW w:w="727" w:type="dxa"/>
            <w:shd w:val="clear" w:color="auto" w:fill="F5FCB6"/>
          </w:tcPr>
          <w:p w:rsidR="00FD0509" w:rsidRDefault="00FD0509" w:rsidP="003425B9"/>
        </w:tc>
        <w:tc>
          <w:tcPr>
            <w:tcW w:w="691" w:type="dxa"/>
            <w:shd w:val="clear" w:color="auto" w:fill="F5FCB6"/>
          </w:tcPr>
          <w:p w:rsidR="00FD0509" w:rsidRDefault="00FD0509" w:rsidP="003425B9"/>
        </w:tc>
      </w:tr>
      <w:tr w:rsidR="00FD0509" w:rsidTr="003425B9">
        <w:tc>
          <w:tcPr>
            <w:tcW w:w="659" w:type="dxa"/>
            <w:shd w:val="clear" w:color="auto" w:fill="F5FCB6"/>
          </w:tcPr>
          <w:p w:rsidR="00FD0509" w:rsidRDefault="00FD0509" w:rsidP="003425B9"/>
        </w:tc>
        <w:tc>
          <w:tcPr>
            <w:tcW w:w="6804" w:type="dxa"/>
            <w:shd w:val="clear" w:color="auto" w:fill="F5FCB6"/>
          </w:tcPr>
          <w:p w:rsidR="00FD0509" w:rsidRDefault="00FD0509" w:rsidP="00322284">
            <w:pPr>
              <w:jc w:val="center"/>
            </w:pPr>
            <w:r w:rsidRPr="00FC15E4">
              <w:rPr>
                <w:rFonts w:ascii="Calibri" w:eastAsia="Times New Roman" w:hAnsi="Calibri" w:cs="Calibri"/>
                <w:b/>
                <w:bCs/>
                <w:color w:val="000000"/>
                <w:sz w:val="22"/>
                <w:szCs w:val="22"/>
                <w:lang w:val="es-ES"/>
              </w:rPr>
              <w:t>SUBDIRECCIÓN DE</w:t>
            </w:r>
            <w:r>
              <w:rPr>
                <w:rFonts w:ascii="Calibri" w:eastAsia="Times New Roman" w:hAnsi="Calibri" w:cs="Calibri"/>
                <w:b/>
                <w:bCs/>
                <w:color w:val="000000"/>
                <w:sz w:val="22"/>
                <w:szCs w:val="22"/>
                <w:lang w:val="es-ES"/>
              </w:rPr>
              <w:t xml:space="preserve"> </w:t>
            </w:r>
            <w:r w:rsidR="00322284">
              <w:rPr>
                <w:rFonts w:ascii="Calibri" w:eastAsia="Times New Roman" w:hAnsi="Calibri" w:cs="Calibri"/>
                <w:b/>
                <w:bCs/>
                <w:color w:val="000000"/>
                <w:sz w:val="22"/>
                <w:szCs w:val="22"/>
                <w:lang w:val="es-ES"/>
              </w:rPr>
              <w:t>PERSONAL</w:t>
            </w:r>
          </w:p>
        </w:tc>
        <w:tc>
          <w:tcPr>
            <w:tcW w:w="727" w:type="dxa"/>
            <w:shd w:val="clear" w:color="auto" w:fill="F5FCB6"/>
          </w:tcPr>
          <w:p w:rsidR="00FD0509" w:rsidRDefault="00FD0509" w:rsidP="003425B9"/>
        </w:tc>
        <w:tc>
          <w:tcPr>
            <w:tcW w:w="691" w:type="dxa"/>
            <w:shd w:val="clear" w:color="auto" w:fill="F5FCB6"/>
          </w:tcPr>
          <w:p w:rsidR="00FD0509" w:rsidRDefault="00FD0509" w:rsidP="003425B9"/>
        </w:tc>
      </w:tr>
      <w:tr w:rsidR="00FD0509" w:rsidTr="003425B9">
        <w:tc>
          <w:tcPr>
            <w:tcW w:w="7463" w:type="dxa"/>
            <w:gridSpan w:val="2"/>
            <w:shd w:val="clear" w:color="auto" w:fill="D9D9D9" w:themeFill="background1" w:themeFillShade="D9"/>
          </w:tcPr>
          <w:p w:rsidR="00FD0509" w:rsidRDefault="00FD0509" w:rsidP="003425B9">
            <w:pPr>
              <w:jc w:val="center"/>
            </w:pPr>
            <w:r>
              <w:rPr>
                <w:rFonts w:ascii="Calibri" w:eastAsia="Times New Roman" w:hAnsi="Calibri" w:cs="Calibri"/>
                <w:b/>
                <w:bCs/>
                <w:color w:val="000000"/>
                <w:sz w:val="22"/>
                <w:szCs w:val="22"/>
                <w:lang w:val="es-ES"/>
              </w:rPr>
              <w:t xml:space="preserve">           Cantidad de </w:t>
            </w:r>
            <w:r w:rsidRPr="003E5DDC">
              <w:rPr>
                <w:rFonts w:ascii="Calibri" w:eastAsia="Times New Roman" w:hAnsi="Calibri" w:cs="Calibri"/>
                <w:b/>
                <w:bCs/>
                <w:color w:val="000000"/>
                <w:sz w:val="22"/>
                <w:szCs w:val="22"/>
                <w:lang w:val="es-ES"/>
              </w:rPr>
              <w:t>Productos</w:t>
            </w:r>
          </w:p>
        </w:tc>
        <w:tc>
          <w:tcPr>
            <w:tcW w:w="1418" w:type="dxa"/>
            <w:gridSpan w:val="2"/>
            <w:shd w:val="clear" w:color="auto" w:fill="D9D9D9" w:themeFill="background1" w:themeFillShade="D9"/>
          </w:tcPr>
          <w:p w:rsidR="00FD0509" w:rsidRPr="00A84B7A" w:rsidRDefault="00904408" w:rsidP="003425B9">
            <w:pPr>
              <w:jc w:val="center"/>
              <w:rPr>
                <w:b/>
              </w:rPr>
            </w:pPr>
            <w:r>
              <w:rPr>
                <w:b/>
              </w:rPr>
              <w:t>3</w:t>
            </w:r>
          </w:p>
        </w:tc>
      </w:tr>
      <w:tr w:rsidR="00FD0509" w:rsidRPr="005904AB" w:rsidTr="003425B9">
        <w:tc>
          <w:tcPr>
            <w:tcW w:w="659" w:type="dxa"/>
            <w:shd w:val="clear" w:color="auto" w:fill="F5FCB6"/>
          </w:tcPr>
          <w:p w:rsidR="00FD0509" w:rsidRDefault="00FD0509" w:rsidP="003425B9">
            <w:r w:rsidRPr="003E5DDC">
              <w:rPr>
                <w:b/>
              </w:rPr>
              <w:t>Cód.</w:t>
            </w:r>
          </w:p>
        </w:tc>
        <w:tc>
          <w:tcPr>
            <w:tcW w:w="6804" w:type="dxa"/>
            <w:shd w:val="clear" w:color="auto" w:fill="F5FCB6"/>
          </w:tcPr>
          <w:p w:rsidR="00FD0509" w:rsidRDefault="00FD0509" w:rsidP="003425B9">
            <w:pPr>
              <w:jc w:val="center"/>
            </w:pPr>
            <w:r>
              <w:rPr>
                <w:rFonts w:ascii="Calibri" w:eastAsia="Times New Roman" w:hAnsi="Calibri" w:cs="Calibri"/>
                <w:b/>
                <w:bCs/>
                <w:color w:val="000000"/>
                <w:sz w:val="22"/>
                <w:szCs w:val="22"/>
                <w:lang w:val="es-ES"/>
              </w:rPr>
              <w:t>Descripción d</w:t>
            </w:r>
            <w:r w:rsidRPr="00CA0B2E">
              <w:rPr>
                <w:rFonts w:ascii="Calibri" w:eastAsia="Times New Roman" w:hAnsi="Calibri" w:cs="Calibri"/>
                <w:b/>
                <w:bCs/>
                <w:color w:val="000000"/>
                <w:sz w:val="22"/>
                <w:szCs w:val="22"/>
                <w:lang w:val="es-ES"/>
              </w:rPr>
              <w:t>e Producto</w:t>
            </w:r>
          </w:p>
        </w:tc>
        <w:tc>
          <w:tcPr>
            <w:tcW w:w="727" w:type="dxa"/>
            <w:shd w:val="clear" w:color="auto" w:fill="F5FCB6"/>
          </w:tcPr>
          <w:p w:rsidR="00FD0509" w:rsidRPr="005904AB" w:rsidRDefault="00FD0509" w:rsidP="003425B9">
            <w:pPr>
              <w:rPr>
                <w:b/>
              </w:rPr>
            </w:pPr>
            <w:r w:rsidRPr="005904AB">
              <w:rPr>
                <w:b/>
              </w:rPr>
              <w:t>PDP</w:t>
            </w:r>
          </w:p>
        </w:tc>
        <w:tc>
          <w:tcPr>
            <w:tcW w:w="691" w:type="dxa"/>
            <w:shd w:val="clear" w:color="auto" w:fill="F5FCB6"/>
          </w:tcPr>
          <w:p w:rsidR="00FD0509" w:rsidRPr="005904AB" w:rsidRDefault="00FD0509" w:rsidP="003425B9">
            <w:pPr>
              <w:rPr>
                <w:b/>
              </w:rPr>
            </w:pPr>
            <w:r>
              <w:rPr>
                <w:b/>
              </w:rPr>
              <w:t xml:space="preserve">   </w:t>
            </w:r>
            <w:r w:rsidRPr="005904AB">
              <w:rPr>
                <w:b/>
              </w:rPr>
              <w:t>DP</w:t>
            </w:r>
          </w:p>
        </w:tc>
      </w:tr>
      <w:tr w:rsidR="00F2301D" w:rsidTr="00205935">
        <w:tc>
          <w:tcPr>
            <w:tcW w:w="659" w:type="dxa"/>
          </w:tcPr>
          <w:p w:rsidR="00F2301D" w:rsidRDefault="00F2301D" w:rsidP="00F2301D">
            <w:r>
              <w:t>SP.1</w:t>
            </w:r>
          </w:p>
        </w:tc>
        <w:tc>
          <w:tcPr>
            <w:tcW w:w="6804" w:type="dxa"/>
          </w:tcPr>
          <w:p w:rsidR="00F2301D" w:rsidRDefault="00F2301D" w:rsidP="00F2301D">
            <w:r>
              <w:rPr>
                <w:rFonts w:ascii="Arial" w:hAnsi="Arial" w:cs="Arial"/>
              </w:rPr>
              <w:t xml:space="preserve">Programa de capacitación institucional elaborado aprobado e implementado </w:t>
            </w:r>
          </w:p>
        </w:tc>
        <w:tc>
          <w:tcPr>
            <w:tcW w:w="727" w:type="dxa"/>
          </w:tcPr>
          <w:p w:rsidR="00F2301D" w:rsidRDefault="00F2301D" w:rsidP="00F2301D">
            <w:r w:rsidRPr="00AE3B6B">
              <w:t>25%</w:t>
            </w:r>
          </w:p>
        </w:tc>
        <w:tc>
          <w:tcPr>
            <w:tcW w:w="691" w:type="dxa"/>
            <w:shd w:val="clear" w:color="auto" w:fill="FFFFFF" w:themeFill="background1"/>
          </w:tcPr>
          <w:p w:rsidR="00F2301D" w:rsidRDefault="00F2301D" w:rsidP="00F2301D">
            <w:r w:rsidRPr="00AE3B6B">
              <w:t>25%</w:t>
            </w:r>
          </w:p>
        </w:tc>
      </w:tr>
      <w:tr w:rsidR="00F2301D" w:rsidTr="00205935">
        <w:tc>
          <w:tcPr>
            <w:tcW w:w="659" w:type="dxa"/>
          </w:tcPr>
          <w:p w:rsidR="00F2301D" w:rsidRDefault="00F2301D" w:rsidP="00F2301D">
            <w:r>
              <w:t>SP.2</w:t>
            </w:r>
          </w:p>
        </w:tc>
        <w:tc>
          <w:tcPr>
            <w:tcW w:w="6804" w:type="dxa"/>
          </w:tcPr>
          <w:p w:rsidR="00F2301D" w:rsidRDefault="00F2301D" w:rsidP="00F2301D">
            <w:r w:rsidRPr="00EF66A2">
              <w:rPr>
                <w:rFonts w:ascii="Arial" w:hAnsi="Arial" w:cs="Arial"/>
              </w:rPr>
              <w:t xml:space="preserve"> Evaluación de Desempeño</w:t>
            </w:r>
            <w:r>
              <w:rPr>
                <w:rFonts w:ascii="Arial" w:hAnsi="Arial" w:cs="Arial"/>
              </w:rPr>
              <w:t xml:space="preserve"> Aplicada </w:t>
            </w:r>
          </w:p>
        </w:tc>
        <w:tc>
          <w:tcPr>
            <w:tcW w:w="727" w:type="dxa"/>
          </w:tcPr>
          <w:p w:rsidR="00F2301D" w:rsidRDefault="00F2301D" w:rsidP="00F2301D">
            <w:r>
              <w:t>n/a</w:t>
            </w:r>
          </w:p>
        </w:tc>
        <w:tc>
          <w:tcPr>
            <w:tcW w:w="691" w:type="dxa"/>
            <w:shd w:val="clear" w:color="auto" w:fill="FFFFFF" w:themeFill="background1"/>
          </w:tcPr>
          <w:p w:rsidR="00F2301D" w:rsidRDefault="00F2301D" w:rsidP="00F2301D">
            <w:r>
              <w:t>n/a</w:t>
            </w:r>
          </w:p>
        </w:tc>
      </w:tr>
      <w:tr w:rsidR="00F2301D" w:rsidTr="00E754DA">
        <w:trPr>
          <w:trHeight w:val="319"/>
        </w:trPr>
        <w:tc>
          <w:tcPr>
            <w:tcW w:w="659" w:type="dxa"/>
          </w:tcPr>
          <w:p w:rsidR="00F2301D" w:rsidRDefault="00F2301D" w:rsidP="00F2301D">
            <w:r>
              <w:t>SP.3</w:t>
            </w:r>
          </w:p>
        </w:tc>
        <w:tc>
          <w:tcPr>
            <w:tcW w:w="6804" w:type="dxa"/>
          </w:tcPr>
          <w:p w:rsidR="00F2301D" w:rsidRDefault="00F2301D" w:rsidP="00F2301D">
            <w:r>
              <w:rPr>
                <w:rFonts w:ascii="Arial" w:hAnsi="Arial" w:cs="Arial"/>
              </w:rPr>
              <w:t xml:space="preserve">Nominas procesadas </w:t>
            </w:r>
          </w:p>
        </w:tc>
        <w:tc>
          <w:tcPr>
            <w:tcW w:w="727" w:type="dxa"/>
          </w:tcPr>
          <w:p w:rsidR="00F2301D" w:rsidRDefault="00F2301D" w:rsidP="00F2301D">
            <w:r>
              <w:t>100</w:t>
            </w:r>
            <w:r w:rsidRPr="00AE3B6B">
              <w:t>%</w:t>
            </w:r>
          </w:p>
        </w:tc>
        <w:tc>
          <w:tcPr>
            <w:tcW w:w="691" w:type="dxa"/>
            <w:shd w:val="clear" w:color="auto" w:fill="FFFFFF" w:themeFill="background1"/>
          </w:tcPr>
          <w:p w:rsidR="00F2301D" w:rsidRDefault="00F2301D" w:rsidP="00F2301D">
            <w:r>
              <w:t>100</w:t>
            </w:r>
            <w:r w:rsidRPr="00AE3B6B">
              <w:t>%</w:t>
            </w:r>
          </w:p>
        </w:tc>
      </w:tr>
    </w:tbl>
    <w:p w:rsidR="00FD0509" w:rsidRDefault="00FD0509" w:rsidP="00FD0509"/>
    <w:p w:rsidR="00516E08" w:rsidRDefault="00516E08" w:rsidP="00FD0509"/>
    <w:p w:rsidR="00F2301D" w:rsidRDefault="00F2301D" w:rsidP="00F2301D">
      <w:pPr>
        <w:spacing w:after="160" w:line="259" w:lineRule="auto"/>
        <w:jc w:val="center"/>
        <w:rPr>
          <w:b/>
          <w:sz w:val="28"/>
          <w:szCs w:val="28"/>
        </w:rPr>
      </w:pPr>
      <w:r>
        <w:rPr>
          <w:noProof/>
          <w:lang w:eastAsia="es-DO"/>
        </w:rPr>
        <w:lastRenderedPageBreak/>
        <w:drawing>
          <wp:inline distT="0" distB="0" distL="0" distR="0" wp14:anchorId="75D393F7" wp14:editId="50E05B92">
            <wp:extent cx="5229225" cy="2647950"/>
            <wp:effectExtent l="0" t="0" r="9525" b="0"/>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386114" w:rsidRDefault="00386114" w:rsidP="003D64DC">
      <w:pPr>
        <w:spacing w:after="160" w:line="259" w:lineRule="auto"/>
        <w:ind w:firstLine="426"/>
        <w:jc w:val="both"/>
        <w:rPr>
          <w:b/>
          <w:sz w:val="28"/>
          <w:szCs w:val="28"/>
        </w:rPr>
      </w:pPr>
    </w:p>
    <w:p w:rsidR="00CE37EC" w:rsidRPr="00630FBB" w:rsidRDefault="00630FBB" w:rsidP="003425B9">
      <w:pPr>
        <w:pStyle w:val="Ttulo2"/>
        <w:rPr>
          <w:b/>
          <w:color w:val="000000" w:themeColor="text1"/>
        </w:rPr>
      </w:pPr>
      <w:r>
        <w:rPr>
          <w:b/>
          <w:color w:val="000000" w:themeColor="text1"/>
        </w:rPr>
        <w:t xml:space="preserve">      </w:t>
      </w:r>
      <w:bookmarkStart w:id="46" w:name="_Toc132008287"/>
      <w:bookmarkStart w:id="47" w:name="_Toc132008766"/>
      <w:r w:rsidR="00CE37EC" w:rsidRPr="00B549FF">
        <w:rPr>
          <w:b/>
          <w:color w:val="000000" w:themeColor="text1"/>
          <w:sz w:val="28"/>
          <w:szCs w:val="32"/>
        </w:rPr>
        <w:t>Oficial Ejecutivo:</w:t>
      </w:r>
      <w:bookmarkEnd w:id="46"/>
      <w:bookmarkEnd w:id="47"/>
    </w:p>
    <w:p w:rsidR="00CE37EC" w:rsidRDefault="00CE37EC" w:rsidP="00B84961">
      <w:pPr>
        <w:spacing w:after="160" w:line="276" w:lineRule="auto"/>
        <w:ind w:left="426"/>
        <w:jc w:val="both"/>
        <w:rPr>
          <w:sz w:val="26"/>
          <w:szCs w:val="26"/>
        </w:rPr>
      </w:pPr>
      <w:r w:rsidRPr="007517C8">
        <w:rPr>
          <w:sz w:val="26"/>
          <w:szCs w:val="26"/>
        </w:rPr>
        <w:t>Asegurar la supervisión inmediata para realizar labores de vigilancia de las edificaciones y equipo de la institución y brindarle seguridad al perímetro interno y externo, que ocupa dicho instituto, y así prevenir situaciones inseguras de seguridad, que eviten sustracciones o intentos de hurto, sabotajes o asaltos, que lleven a salvaguardar los bienes y las personas que forman parte de la comunidad institucional.</w:t>
      </w:r>
    </w:p>
    <w:p w:rsidR="00FD0509" w:rsidRDefault="00FD0509" w:rsidP="00FD0509">
      <w:r>
        <w:t xml:space="preserve">        </w:t>
      </w:r>
    </w:p>
    <w:tbl>
      <w:tblPr>
        <w:tblStyle w:val="Tablaconcuadrcula"/>
        <w:tblW w:w="0" w:type="auto"/>
        <w:tblInd w:w="421" w:type="dxa"/>
        <w:tblLayout w:type="fixed"/>
        <w:tblLook w:val="04A0" w:firstRow="1" w:lastRow="0" w:firstColumn="1" w:lastColumn="0" w:noHBand="0" w:noVBand="1"/>
      </w:tblPr>
      <w:tblGrid>
        <w:gridCol w:w="659"/>
        <w:gridCol w:w="6804"/>
        <w:gridCol w:w="727"/>
        <w:gridCol w:w="691"/>
      </w:tblGrid>
      <w:tr w:rsidR="00FD0509" w:rsidTr="003425B9">
        <w:tc>
          <w:tcPr>
            <w:tcW w:w="659" w:type="dxa"/>
            <w:shd w:val="clear" w:color="auto" w:fill="F5FCB6"/>
          </w:tcPr>
          <w:p w:rsidR="00FD0509" w:rsidRDefault="00FD0509" w:rsidP="003425B9"/>
        </w:tc>
        <w:tc>
          <w:tcPr>
            <w:tcW w:w="6804" w:type="dxa"/>
            <w:shd w:val="clear" w:color="auto" w:fill="F5FCB6"/>
          </w:tcPr>
          <w:p w:rsidR="00FD0509" w:rsidRDefault="00FD0509" w:rsidP="003425B9">
            <w:pPr>
              <w:jc w:val="center"/>
            </w:pPr>
            <w:r w:rsidRPr="00BD7B8C">
              <w:rPr>
                <w:rFonts w:ascii="Calibri" w:eastAsia="Times New Roman" w:hAnsi="Calibri" w:cs="Calibri"/>
                <w:b/>
                <w:bCs/>
                <w:color w:val="000000"/>
                <w:sz w:val="22"/>
                <w:szCs w:val="22"/>
                <w:lang w:val="es-ES"/>
              </w:rPr>
              <w:t>Área</w:t>
            </w:r>
          </w:p>
        </w:tc>
        <w:tc>
          <w:tcPr>
            <w:tcW w:w="727" w:type="dxa"/>
            <w:shd w:val="clear" w:color="auto" w:fill="F5FCB6"/>
          </w:tcPr>
          <w:p w:rsidR="00FD0509" w:rsidRDefault="00FD0509" w:rsidP="003425B9"/>
        </w:tc>
        <w:tc>
          <w:tcPr>
            <w:tcW w:w="691" w:type="dxa"/>
            <w:shd w:val="clear" w:color="auto" w:fill="F5FCB6"/>
          </w:tcPr>
          <w:p w:rsidR="00FD0509" w:rsidRDefault="00FD0509" w:rsidP="003425B9"/>
        </w:tc>
      </w:tr>
      <w:tr w:rsidR="00FD0509" w:rsidTr="003425B9">
        <w:tc>
          <w:tcPr>
            <w:tcW w:w="659" w:type="dxa"/>
            <w:shd w:val="clear" w:color="auto" w:fill="F5FCB6"/>
          </w:tcPr>
          <w:p w:rsidR="00FD0509" w:rsidRDefault="00FD0509" w:rsidP="003425B9"/>
        </w:tc>
        <w:tc>
          <w:tcPr>
            <w:tcW w:w="6804" w:type="dxa"/>
            <w:shd w:val="clear" w:color="auto" w:fill="F5FCB6"/>
          </w:tcPr>
          <w:p w:rsidR="00FD0509" w:rsidRDefault="00FD0509" w:rsidP="003425B9">
            <w:pPr>
              <w:jc w:val="center"/>
            </w:pPr>
            <w:r>
              <w:rPr>
                <w:rFonts w:ascii="Calibri" w:eastAsia="Times New Roman" w:hAnsi="Calibri" w:cs="Calibri"/>
                <w:b/>
                <w:bCs/>
                <w:color w:val="000000"/>
                <w:sz w:val="22"/>
                <w:szCs w:val="22"/>
                <w:lang w:val="es-ES"/>
              </w:rPr>
              <w:t>OFICIAL EJECUTIVO</w:t>
            </w:r>
          </w:p>
        </w:tc>
        <w:tc>
          <w:tcPr>
            <w:tcW w:w="727" w:type="dxa"/>
            <w:shd w:val="clear" w:color="auto" w:fill="F5FCB6"/>
          </w:tcPr>
          <w:p w:rsidR="00FD0509" w:rsidRDefault="00FD0509" w:rsidP="003425B9"/>
        </w:tc>
        <w:tc>
          <w:tcPr>
            <w:tcW w:w="691" w:type="dxa"/>
            <w:shd w:val="clear" w:color="auto" w:fill="F5FCB6"/>
          </w:tcPr>
          <w:p w:rsidR="00FD0509" w:rsidRDefault="00FD0509" w:rsidP="003425B9"/>
        </w:tc>
      </w:tr>
      <w:tr w:rsidR="00FD0509" w:rsidTr="003425B9">
        <w:tc>
          <w:tcPr>
            <w:tcW w:w="659" w:type="dxa"/>
            <w:shd w:val="clear" w:color="auto" w:fill="D9D9D9" w:themeFill="background1" w:themeFillShade="D9"/>
          </w:tcPr>
          <w:p w:rsidR="00FD0509" w:rsidRDefault="00FD0509" w:rsidP="003425B9"/>
        </w:tc>
        <w:tc>
          <w:tcPr>
            <w:tcW w:w="6804" w:type="dxa"/>
            <w:shd w:val="clear" w:color="auto" w:fill="D9D9D9" w:themeFill="background1" w:themeFillShade="D9"/>
          </w:tcPr>
          <w:p w:rsidR="00FD0509" w:rsidRDefault="00FD0509" w:rsidP="003425B9">
            <w:pPr>
              <w:jc w:val="center"/>
            </w:pPr>
            <w:r>
              <w:rPr>
                <w:rFonts w:ascii="Calibri" w:eastAsia="Times New Roman" w:hAnsi="Calibri" w:cs="Calibri"/>
                <w:b/>
                <w:bCs/>
                <w:color w:val="000000"/>
                <w:sz w:val="22"/>
                <w:szCs w:val="22"/>
                <w:lang w:val="es-ES"/>
              </w:rPr>
              <w:t xml:space="preserve">Cantidad de </w:t>
            </w:r>
            <w:r w:rsidRPr="003E5DDC">
              <w:rPr>
                <w:rFonts w:ascii="Calibri" w:eastAsia="Times New Roman" w:hAnsi="Calibri" w:cs="Calibri"/>
                <w:b/>
                <w:bCs/>
                <w:color w:val="000000"/>
                <w:sz w:val="22"/>
                <w:szCs w:val="22"/>
                <w:lang w:val="es-ES"/>
              </w:rPr>
              <w:t>Productos</w:t>
            </w:r>
          </w:p>
        </w:tc>
        <w:tc>
          <w:tcPr>
            <w:tcW w:w="1418" w:type="dxa"/>
            <w:gridSpan w:val="2"/>
            <w:shd w:val="clear" w:color="auto" w:fill="D9D9D9" w:themeFill="background1" w:themeFillShade="D9"/>
          </w:tcPr>
          <w:p w:rsidR="00FD0509" w:rsidRPr="00564170" w:rsidRDefault="00FD0509" w:rsidP="003425B9">
            <w:pPr>
              <w:jc w:val="center"/>
              <w:rPr>
                <w:b/>
              </w:rPr>
            </w:pPr>
            <w:r w:rsidRPr="00564170">
              <w:rPr>
                <w:b/>
              </w:rPr>
              <w:t>2</w:t>
            </w:r>
          </w:p>
        </w:tc>
      </w:tr>
      <w:tr w:rsidR="00FD0509" w:rsidRPr="005904AB" w:rsidTr="003425B9">
        <w:tc>
          <w:tcPr>
            <w:tcW w:w="659" w:type="dxa"/>
            <w:shd w:val="clear" w:color="auto" w:fill="F5FCB6"/>
          </w:tcPr>
          <w:p w:rsidR="00FD0509" w:rsidRDefault="00FD0509" w:rsidP="003425B9">
            <w:r w:rsidRPr="003E5DDC">
              <w:rPr>
                <w:b/>
              </w:rPr>
              <w:t>Cód.</w:t>
            </w:r>
          </w:p>
        </w:tc>
        <w:tc>
          <w:tcPr>
            <w:tcW w:w="6804" w:type="dxa"/>
            <w:shd w:val="clear" w:color="auto" w:fill="F5FCB6"/>
          </w:tcPr>
          <w:p w:rsidR="00FD0509" w:rsidRDefault="00FD0509" w:rsidP="003425B9">
            <w:pPr>
              <w:jc w:val="center"/>
            </w:pPr>
            <w:r>
              <w:rPr>
                <w:rFonts w:ascii="Calibri" w:eastAsia="Times New Roman" w:hAnsi="Calibri" w:cs="Calibri"/>
                <w:b/>
                <w:bCs/>
                <w:color w:val="000000"/>
                <w:sz w:val="22"/>
                <w:szCs w:val="22"/>
                <w:lang w:val="es-ES"/>
              </w:rPr>
              <w:t>Descripción d</w:t>
            </w:r>
            <w:r w:rsidRPr="00CA0B2E">
              <w:rPr>
                <w:rFonts w:ascii="Calibri" w:eastAsia="Times New Roman" w:hAnsi="Calibri" w:cs="Calibri"/>
                <w:b/>
                <w:bCs/>
                <w:color w:val="000000"/>
                <w:sz w:val="22"/>
                <w:szCs w:val="22"/>
                <w:lang w:val="es-ES"/>
              </w:rPr>
              <w:t>e Producto</w:t>
            </w:r>
          </w:p>
        </w:tc>
        <w:tc>
          <w:tcPr>
            <w:tcW w:w="727" w:type="dxa"/>
            <w:shd w:val="clear" w:color="auto" w:fill="F5FCB6"/>
          </w:tcPr>
          <w:p w:rsidR="00FD0509" w:rsidRPr="005904AB" w:rsidRDefault="00FD0509" w:rsidP="003425B9">
            <w:pPr>
              <w:rPr>
                <w:b/>
              </w:rPr>
            </w:pPr>
            <w:r w:rsidRPr="005904AB">
              <w:rPr>
                <w:b/>
              </w:rPr>
              <w:t>PDP</w:t>
            </w:r>
          </w:p>
        </w:tc>
        <w:tc>
          <w:tcPr>
            <w:tcW w:w="691" w:type="dxa"/>
            <w:shd w:val="clear" w:color="auto" w:fill="F5FCB6"/>
          </w:tcPr>
          <w:p w:rsidR="00FD0509" w:rsidRPr="005904AB" w:rsidRDefault="00FD0509" w:rsidP="003425B9">
            <w:pPr>
              <w:rPr>
                <w:b/>
              </w:rPr>
            </w:pPr>
            <w:r>
              <w:rPr>
                <w:b/>
              </w:rPr>
              <w:t xml:space="preserve">   </w:t>
            </w:r>
            <w:r w:rsidRPr="005904AB">
              <w:rPr>
                <w:b/>
              </w:rPr>
              <w:t>DP</w:t>
            </w:r>
          </w:p>
        </w:tc>
      </w:tr>
      <w:tr w:rsidR="00111C8F" w:rsidTr="00205935">
        <w:tc>
          <w:tcPr>
            <w:tcW w:w="659" w:type="dxa"/>
          </w:tcPr>
          <w:p w:rsidR="00111C8F" w:rsidRDefault="00111C8F" w:rsidP="00111C8F">
            <w:r>
              <w:t>OE.1</w:t>
            </w:r>
          </w:p>
        </w:tc>
        <w:tc>
          <w:tcPr>
            <w:tcW w:w="6804" w:type="dxa"/>
          </w:tcPr>
          <w:p w:rsidR="00111C8F" w:rsidRDefault="00111C8F" w:rsidP="00111C8F">
            <w:r>
              <w:rPr>
                <w:rFonts w:ascii="Arial" w:hAnsi="Arial" w:cs="Arial"/>
              </w:rPr>
              <w:t xml:space="preserve">Personal con competencias fortalecidas en materia de Guardia interior </w:t>
            </w:r>
          </w:p>
        </w:tc>
        <w:tc>
          <w:tcPr>
            <w:tcW w:w="727" w:type="dxa"/>
          </w:tcPr>
          <w:p w:rsidR="00111C8F" w:rsidRPr="00226E63" w:rsidRDefault="003D64DC" w:rsidP="00111C8F">
            <w:r>
              <w:t>100</w:t>
            </w:r>
            <w:r w:rsidR="00111C8F">
              <w:t>%</w:t>
            </w:r>
          </w:p>
        </w:tc>
        <w:tc>
          <w:tcPr>
            <w:tcW w:w="691" w:type="dxa"/>
            <w:shd w:val="clear" w:color="auto" w:fill="FFFFFF" w:themeFill="background1"/>
          </w:tcPr>
          <w:p w:rsidR="00111C8F" w:rsidRPr="00226E63" w:rsidRDefault="003D64DC" w:rsidP="00111C8F">
            <w:r>
              <w:t>100</w:t>
            </w:r>
            <w:r w:rsidR="00111C8F">
              <w:t>%</w:t>
            </w:r>
          </w:p>
        </w:tc>
      </w:tr>
      <w:tr w:rsidR="00111C8F" w:rsidTr="00205935">
        <w:tc>
          <w:tcPr>
            <w:tcW w:w="659" w:type="dxa"/>
          </w:tcPr>
          <w:p w:rsidR="00111C8F" w:rsidRDefault="00111C8F" w:rsidP="00111C8F">
            <w:r>
              <w:t>OE.2</w:t>
            </w:r>
          </w:p>
        </w:tc>
        <w:tc>
          <w:tcPr>
            <w:tcW w:w="6804" w:type="dxa"/>
          </w:tcPr>
          <w:p w:rsidR="00111C8F" w:rsidRDefault="00111C8F" w:rsidP="00111C8F">
            <w:r>
              <w:rPr>
                <w:rFonts w:ascii="Arial" w:hAnsi="Arial" w:cs="Arial"/>
              </w:rPr>
              <w:t xml:space="preserve">Plan de evacuación y emergencia elaborado e implementado </w:t>
            </w:r>
          </w:p>
        </w:tc>
        <w:tc>
          <w:tcPr>
            <w:tcW w:w="727" w:type="dxa"/>
          </w:tcPr>
          <w:p w:rsidR="00111C8F" w:rsidRPr="00226E63" w:rsidRDefault="003D64DC" w:rsidP="00111C8F">
            <w:r>
              <w:t>100</w:t>
            </w:r>
            <w:r w:rsidR="00111C8F">
              <w:t>%</w:t>
            </w:r>
          </w:p>
        </w:tc>
        <w:tc>
          <w:tcPr>
            <w:tcW w:w="691" w:type="dxa"/>
            <w:shd w:val="clear" w:color="auto" w:fill="FFFFFF" w:themeFill="background1"/>
          </w:tcPr>
          <w:p w:rsidR="00111C8F" w:rsidRPr="00226E63" w:rsidRDefault="003D64DC" w:rsidP="00111C8F">
            <w:r>
              <w:t>100</w:t>
            </w:r>
            <w:r w:rsidR="00111C8F">
              <w:t>%</w:t>
            </w:r>
          </w:p>
        </w:tc>
      </w:tr>
    </w:tbl>
    <w:p w:rsidR="00FD0509" w:rsidRDefault="00FD0509" w:rsidP="00386114">
      <w:pPr>
        <w:jc w:val="center"/>
        <w:rPr>
          <w:noProof/>
          <w:lang w:val="en-US" w:eastAsia="en-US"/>
        </w:rPr>
      </w:pPr>
    </w:p>
    <w:p w:rsidR="00516E08" w:rsidRDefault="00516E08" w:rsidP="00386114">
      <w:pPr>
        <w:jc w:val="center"/>
        <w:rPr>
          <w:noProof/>
          <w:lang w:val="en-US" w:eastAsia="en-US"/>
        </w:rPr>
      </w:pPr>
    </w:p>
    <w:p w:rsidR="00516E08" w:rsidRDefault="00516E08" w:rsidP="00386114">
      <w:pPr>
        <w:jc w:val="center"/>
      </w:pPr>
      <w:r>
        <w:rPr>
          <w:noProof/>
          <w:lang w:eastAsia="es-DO"/>
        </w:rPr>
        <w:drawing>
          <wp:inline distT="0" distB="0" distL="0" distR="0" wp14:anchorId="4A25DF28" wp14:editId="29EEE9AF">
            <wp:extent cx="5695950" cy="2009775"/>
            <wp:effectExtent l="0" t="0" r="0" b="9525"/>
            <wp:docPr id="11" name="Gráfico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111C8F" w:rsidRDefault="00A1369E" w:rsidP="00101A2C">
      <w:pPr>
        <w:spacing w:line="259" w:lineRule="auto"/>
        <w:jc w:val="both"/>
        <w:rPr>
          <w:b/>
          <w:sz w:val="28"/>
          <w:szCs w:val="28"/>
        </w:rPr>
      </w:pPr>
      <w:r>
        <w:rPr>
          <w:b/>
          <w:sz w:val="28"/>
          <w:szCs w:val="28"/>
        </w:rPr>
        <w:t xml:space="preserve"> </w:t>
      </w:r>
      <w:r w:rsidR="007043FD">
        <w:rPr>
          <w:b/>
          <w:sz w:val="28"/>
          <w:szCs w:val="28"/>
        </w:rPr>
        <w:t xml:space="preserve">  </w:t>
      </w:r>
    </w:p>
    <w:p w:rsidR="00101A2C" w:rsidRDefault="00101A2C" w:rsidP="00101A2C">
      <w:pPr>
        <w:spacing w:line="259" w:lineRule="auto"/>
        <w:jc w:val="both"/>
        <w:rPr>
          <w:b/>
          <w:sz w:val="28"/>
          <w:szCs w:val="28"/>
        </w:rPr>
      </w:pPr>
    </w:p>
    <w:p w:rsidR="00101A2C" w:rsidRDefault="00101A2C" w:rsidP="00101A2C">
      <w:pPr>
        <w:spacing w:line="259" w:lineRule="auto"/>
        <w:jc w:val="both"/>
        <w:rPr>
          <w:b/>
          <w:sz w:val="28"/>
          <w:szCs w:val="28"/>
        </w:rPr>
      </w:pPr>
    </w:p>
    <w:p w:rsidR="00101A2C" w:rsidRDefault="00101A2C" w:rsidP="00101A2C">
      <w:pPr>
        <w:spacing w:line="259" w:lineRule="auto"/>
        <w:jc w:val="both"/>
        <w:rPr>
          <w:b/>
          <w:sz w:val="28"/>
          <w:szCs w:val="28"/>
        </w:rPr>
      </w:pPr>
    </w:p>
    <w:p w:rsidR="003C77BC" w:rsidRPr="00630FBB" w:rsidRDefault="007043FD" w:rsidP="00B549FF">
      <w:pPr>
        <w:pStyle w:val="Ttulo2"/>
        <w:ind w:left="284"/>
        <w:rPr>
          <w:b/>
        </w:rPr>
      </w:pPr>
      <w:r>
        <w:lastRenderedPageBreak/>
        <w:t xml:space="preserve"> </w:t>
      </w:r>
      <w:r w:rsidR="00A1369E">
        <w:t xml:space="preserve"> </w:t>
      </w:r>
      <w:bookmarkStart w:id="48" w:name="_Toc132008288"/>
      <w:bookmarkStart w:id="49" w:name="_Toc132008767"/>
      <w:r w:rsidR="00253D23">
        <w:rPr>
          <w:b/>
          <w:color w:val="000000" w:themeColor="text1"/>
          <w:sz w:val="28"/>
          <w:szCs w:val="32"/>
        </w:rPr>
        <w:t>Sub</w:t>
      </w:r>
      <w:r w:rsidR="00253D23" w:rsidRPr="00B549FF">
        <w:rPr>
          <w:b/>
          <w:color w:val="000000" w:themeColor="text1"/>
          <w:sz w:val="28"/>
          <w:szCs w:val="32"/>
        </w:rPr>
        <w:t>dirección</w:t>
      </w:r>
      <w:r w:rsidR="00A1369E" w:rsidRPr="00B549FF">
        <w:rPr>
          <w:b/>
          <w:color w:val="000000" w:themeColor="text1"/>
          <w:sz w:val="28"/>
          <w:szCs w:val="32"/>
        </w:rPr>
        <w:t xml:space="preserve"> de Relaciones Públicas:</w:t>
      </w:r>
      <w:bookmarkEnd w:id="48"/>
      <w:bookmarkEnd w:id="49"/>
    </w:p>
    <w:p w:rsidR="00FD0509" w:rsidRDefault="003C77BC" w:rsidP="007043FD">
      <w:pPr>
        <w:spacing w:after="160" w:line="276" w:lineRule="auto"/>
        <w:ind w:left="426"/>
        <w:jc w:val="both"/>
        <w:rPr>
          <w:sz w:val="26"/>
          <w:szCs w:val="26"/>
        </w:rPr>
      </w:pPr>
      <w:r w:rsidRPr="00C504E9">
        <w:rPr>
          <w:sz w:val="26"/>
          <w:szCs w:val="26"/>
        </w:rPr>
        <w:t>Proyectar a nivel publico una buena imagen del ISSFFAA, dando a conocer su historia, su propósito, su razón de ser y evolución a través del tiempo, planes y servicios al soldado dominicano y sus familiares directos, mediante medios publicitarios como son: televisivos, radiales, redes sociales, prensa escrita</w:t>
      </w:r>
      <w:r w:rsidR="00C504E9">
        <w:rPr>
          <w:sz w:val="26"/>
          <w:szCs w:val="26"/>
        </w:rPr>
        <w:t>.</w:t>
      </w:r>
    </w:p>
    <w:p w:rsidR="00FD0509" w:rsidRDefault="00FD0509" w:rsidP="00FD0509">
      <w:r>
        <w:t xml:space="preserve">        </w:t>
      </w:r>
    </w:p>
    <w:tbl>
      <w:tblPr>
        <w:tblStyle w:val="Tablaconcuadrcula"/>
        <w:tblW w:w="0" w:type="auto"/>
        <w:tblInd w:w="421" w:type="dxa"/>
        <w:tblLayout w:type="fixed"/>
        <w:tblLook w:val="04A0" w:firstRow="1" w:lastRow="0" w:firstColumn="1" w:lastColumn="0" w:noHBand="0" w:noVBand="1"/>
      </w:tblPr>
      <w:tblGrid>
        <w:gridCol w:w="659"/>
        <w:gridCol w:w="6804"/>
        <w:gridCol w:w="727"/>
        <w:gridCol w:w="691"/>
      </w:tblGrid>
      <w:tr w:rsidR="00FD0509" w:rsidTr="003425B9">
        <w:tc>
          <w:tcPr>
            <w:tcW w:w="659" w:type="dxa"/>
            <w:shd w:val="clear" w:color="auto" w:fill="F5FCB6"/>
          </w:tcPr>
          <w:p w:rsidR="00FD0509" w:rsidRDefault="00FD0509" w:rsidP="003425B9"/>
        </w:tc>
        <w:tc>
          <w:tcPr>
            <w:tcW w:w="6804" w:type="dxa"/>
            <w:shd w:val="clear" w:color="auto" w:fill="F5FCB6"/>
          </w:tcPr>
          <w:p w:rsidR="00FD0509" w:rsidRDefault="00FD0509" w:rsidP="003425B9">
            <w:pPr>
              <w:jc w:val="center"/>
            </w:pPr>
            <w:r w:rsidRPr="00BD7B8C">
              <w:rPr>
                <w:rFonts w:ascii="Calibri" w:eastAsia="Times New Roman" w:hAnsi="Calibri" w:cs="Calibri"/>
                <w:b/>
                <w:bCs/>
                <w:color w:val="000000"/>
                <w:sz w:val="22"/>
                <w:szCs w:val="22"/>
                <w:lang w:val="es-ES"/>
              </w:rPr>
              <w:t>Área</w:t>
            </w:r>
          </w:p>
        </w:tc>
        <w:tc>
          <w:tcPr>
            <w:tcW w:w="727" w:type="dxa"/>
            <w:shd w:val="clear" w:color="auto" w:fill="F5FCB6"/>
          </w:tcPr>
          <w:p w:rsidR="00FD0509" w:rsidRDefault="00FD0509" w:rsidP="003425B9"/>
        </w:tc>
        <w:tc>
          <w:tcPr>
            <w:tcW w:w="691" w:type="dxa"/>
            <w:shd w:val="clear" w:color="auto" w:fill="F5FCB6"/>
          </w:tcPr>
          <w:p w:rsidR="00FD0509" w:rsidRDefault="00FD0509" w:rsidP="003425B9"/>
        </w:tc>
      </w:tr>
      <w:tr w:rsidR="00FD0509" w:rsidTr="003425B9">
        <w:tc>
          <w:tcPr>
            <w:tcW w:w="659" w:type="dxa"/>
            <w:shd w:val="clear" w:color="auto" w:fill="F5FCB6"/>
          </w:tcPr>
          <w:p w:rsidR="00FD0509" w:rsidRDefault="00FD0509" w:rsidP="003425B9"/>
        </w:tc>
        <w:tc>
          <w:tcPr>
            <w:tcW w:w="6804" w:type="dxa"/>
            <w:shd w:val="clear" w:color="auto" w:fill="F5FCB6"/>
          </w:tcPr>
          <w:p w:rsidR="00FD0509" w:rsidRDefault="00FD0509" w:rsidP="003425B9">
            <w:pPr>
              <w:jc w:val="center"/>
            </w:pPr>
            <w:r>
              <w:rPr>
                <w:rFonts w:ascii="Calibri" w:eastAsia="Times New Roman" w:hAnsi="Calibri" w:cs="Calibri"/>
                <w:b/>
                <w:bCs/>
                <w:color w:val="000000"/>
                <w:sz w:val="22"/>
                <w:szCs w:val="22"/>
                <w:lang w:val="es-ES"/>
              </w:rPr>
              <w:t>SUBDIRECCIÓN DE RELACIONES PUBLICAS</w:t>
            </w:r>
          </w:p>
        </w:tc>
        <w:tc>
          <w:tcPr>
            <w:tcW w:w="727" w:type="dxa"/>
            <w:shd w:val="clear" w:color="auto" w:fill="F5FCB6"/>
          </w:tcPr>
          <w:p w:rsidR="00FD0509" w:rsidRDefault="00FD0509" w:rsidP="003425B9"/>
        </w:tc>
        <w:tc>
          <w:tcPr>
            <w:tcW w:w="691" w:type="dxa"/>
            <w:shd w:val="clear" w:color="auto" w:fill="F5FCB6"/>
          </w:tcPr>
          <w:p w:rsidR="00FD0509" w:rsidRDefault="00FD0509" w:rsidP="003425B9"/>
        </w:tc>
      </w:tr>
      <w:tr w:rsidR="00FD0509" w:rsidTr="003425B9">
        <w:tc>
          <w:tcPr>
            <w:tcW w:w="659" w:type="dxa"/>
            <w:shd w:val="clear" w:color="auto" w:fill="D9D9D9" w:themeFill="background1" w:themeFillShade="D9"/>
          </w:tcPr>
          <w:p w:rsidR="00FD0509" w:rsidRDefault="00FD0509" w:rsidP="003425B9"/>
        </w:tc>
        <w:tc>
          <w:tcPr>
            <w:tcW w:w="6804" w:type="dxa"/>
            <w:shd w:val="clear" w:color="auto" w:fill="D9D9D9" w:themeFill="background1" w:themeFillShade="D9"/>
          </w:tcPr>
          <w:p w:rsidR="00FD0509" w:rsidRDefault="00FD0509" w:rsidP="003425B9">
            <w:pPr>
              <w:jc w:val="center"/>
            </w:pPr>
            <w:r>
              <w:rPr>
                <w:rFonts w:ascii="Calibri" w:eastAsia="Times New Roman" w:hAnsi="Calibri" w:cs="Calibri"/>
                <w:b/>
                <w:bCs/>
                <w:color w:val="000000"/>
                <w:sz w:val="22"/>
                <w:szCs w:val="22"/>
                <w:lang w:val="es-ES"/>
              </w:rPr>
              <w:t xml:space="preserve">Cantidad de </w:t>
            </w:r>
            <w:r w:rsidRPr="003E5DDC">
              <w:rPr>
                <w:rFonts w:ascii="Calibri" w:eastAsia="Times New Roman" w:hAnsi="Calibri" w:cs="Calibri"/>
                <w:b/>
                <w:bCs/>
                <w:color w:val="000000"/>
                <w:sz w:val="22"/>
                <w:szCs w:val="22"/>
                <w:lang w:val="es-ES"/>
              </w:rPr>
              <w:t>Productos</w:t>
            </w:r>
          </w:p>
        </w:tc>
        <w:tc>
          <w:tcPr>
            <w:tcW w:w="1418" w:type="dxa"/>
            <w:gridSpan w:val="2"/>
            <w:shd w:val="clear" w:color="auto" w:fill="D9D9D9" w:themeFill="background1" w:themeFillShade="D9"/>
          </w:tcPr>
          <w:p w:rsidR="00FD0509" w:rsidRPr="001568B7" w:rsidRDefault="00904408" w:rsidP="003425B9">
            <w:pPr>
              <w:jc w:val="center"/>
              <w:rPr>
                <w:b/>
              </w:rPr>
            </w:pPr>
            <w:r>
              <w:rPr>
                <w:b/>
              </w:rPr>
              <w:t>2</w:t>
            </w:r>
          </w:p>
        </w:tc>
      </w:tr>
      <w:tr w:rsidR="00FD0509" w:rsidRPr="005904AB" w:rsidTr="003425B9">
        <w:tc>
          <w:tcPr>
            <w:tcW w:w="659" w:type="dxa"/>
            <w:shd w:val="clear" w:color="auto" w:fill="F5FCB6"/>
          </w:tcPr>
          <w:p w:rsidR="00FD0509" w:rsidRDefault="00FD0509" w:rsidP="003425B9">
            <w:r w:rsidRPr="003E5DDC">
              <w:rPr>
                <w:b/>
              </w:rPr>
              <w:t>Cód.</w:t>
            </w:r>
          </w:p>
        </w:tc>
        <w:tc>
          <w:tcPr>
            <w:tcW w:w="6804" w:type="dxa"/>
            <w:shd w:val="clear" w:color="auto" w:fill="F5FCB6"/>
          </w:tcPr>
          <w:p w:rsidR="00FD0509" w:rsidRDefault="00FD0509" w:rsidP="003425B9">
            <w:pPr>
              <w:jc w:val="center"/>
            </w:pPr>
            <w:r>
              <w:rPr>
                <w:rFonts w:ascii="Calibri" w:eastAsia="Times New Roman" w:hAnsi="Calibri" w:cs="Calibri"/>
                <w:b/>
                <w:bCs/>
                <w:color w:val="000000"/>
                <w:sz w:val="22"/>
                <w:szCs w:val="22"/>
                <w:lang w:val="es-ES"/>
              </w:rPr>
              <w:t>Descripción d</w:t>
            </w:r>
            <w:r w:rsidRPr="00CA0B2E">
              <w:rPr>
                <w:rFonts w:ascii="Calibri" w:eastAsia="Times New Roman" w:hAnsi="Calibri" w:cs="Calibri"/>
                <w:b/>
                <w:bCs/>
                <w:color w:val="000000"/>
                <w:sz w:val="22"/>
                <w:szCs w:val="22"/>
                <w:lang w:val="es-ES"/>
              </w:rPr>
              <w:t>e Producto</w:t>
            </w:r>
          </w:p>
        </w:tc>
        <w:tc>
          <w:tcPr>
            <w:tcW w:w="727" w:type="dxa"/>
            <w:shd w:val="clear" w:color="auto" w:fill="F5FCB6"/>
          </w:tcPr>
          <w:p w:rsidR="00FD0509" w:rsidRPr="005904AB" w:rsidRDefault="00FD0509" w:rsidP="003425B9">
            <w:pPr>
              <w:rPr>
                <w:b/>
              </w:rPr>
            </w:pPr>
            <w:r w:rsidRPr="005904AB">
              <w:rPr>
                <w:b/>
              </w:rPr>
              <w:t>PDP</w:t>
            </w:r>
          </w:p>
        </w:tc>
        <w:tc>
          <w:tcPr>
            <w:tcW w:w="691" w:type="dxa"/>
            <w:shd w:val="clear" w:color="auto" w:fill="F5FCB6"/>
          </w:tcPr>
          <w:p w:rsidR="00FD0509" w:rsidRPr="005904AB" w:rsidRDefault="00FD0509" w:rsidP="003425B9">
            <w:pPr>
              <w:rPr>
                <w:b/>
              </w:rPr>
            </w:pPr>
            <w:r>
              <w:rPr>
                <w:b/>
              </w:rPr>
              <w:t xml:space="preserve">   </w:t>
            </w:r>
            <w:r w:rsidRPr="005904AB">
              <w:rPr>
                <w:b/>
              </w:rPr>
              <w:t>DP</w:t>
            </w:r>
          </w:p>
        </w:tc>
      </w:tr>
      <w:tr w:rsidR="00FD0509" w:rsidTr="00205935">
        <w:tc>
          <w:tcPr>
            <w:tcW w:w="659" w:type="dxa"/>
          </w:tcPr>
          <w:p w:rsidR="00FD0509" w:rsidRDefault="00FD0509" w:rsidP="003425B9">
            <w:r>
              <w:t>RP.1</w:t>
            </w:r>
          </w:p>
        </w:tc>
        <w:tc>
          <w:tcPr>
            <w:tcW w:w="6804" w:type="dxa"/>
          </w:tcPr>
          <w:p w:rsidR="00FD0509" w:rsidRDefault="00E754DA" w:rsidP="003425B9">
            <w:r>
              <w:rPr>
                <w:rFonts w:ascii="Arial" w:hAnsi="Arial" w:cs="Arial"/>
              </w:rPr>
              <w:t xml:space="preserve">Eventos y servicios protocolares coordinados </w:t>
            </w:r>
          </w:p>
        </w:tc>
        <w:tc>
          <w:tcPr>
            <w:tcW w:w="727" w:type="dxa"/>
          </w:tcPr>
          <w:p w:rsidR="00FD0509" w:rsidRDefault="0054781E" w:rsidP="003425B9">
            <w:r>
              <w:t>100%</w:t>
            </w:r>
          </w:p>
        </w:tc>
        <w:tc>
          <w:tcPr>
            <w:tcW w:w="691" w:type="dxa"/>
            <w:shd w:val="clear" w:color="auto" w:fill="FFFFFF" w:themeFill="background1"/>
          </w:tcPr>
          <w:p w:rsidR="00FD0509" w:rsidRDefault="0054781E" w:rsidP="003425B9">
            <w:r>
              <w:t>100%</w:t>
            </w:r>
          </w:p>
        </w:tc>
      </w:tr>
      <w:tr w:rsidR="00111C8F" w:rsidTr="00205935">
        <w:tc>
          <w:tcPr>
            <w:tcW w:w="659" w:type="dxa"/>
          </w:tcPr>
          <w:p w:rsidR="00111C8F" w:rsidRDefault="00111C8F" w:rsidP="00111C8F">
            <w:r>
              <w:t>RP.2</w:t>
            </w:r>
          </w:p>
        </w:tc>
        <w:tc>
          <w:tcPr>
            <w:tcW w:w="6804" w:type="dxa"/>
          </w:tcPr>
          <w:p w:rsidR="00111C8F" w:rsidRDefault="00111C8F" w:rsidP="00111C8F">
            <w:pPr>
              <w:rPr>
                <w:rFonts w:ascii="Arial" w:hAnsi="Arial" w:cs="Arial"/>
              </w:rPr>
            </w:pPr>
            <w:r>
              <w:rPr>
                <w:rFonts w:ascii="Arial" w:hAnsi="Arial" w:cs="Arial"/>
              </w:rPr>
              <w:t xml:space="preserve">Memoria institucional elaborada </w:t>
            </w:r>
          </w:p>
        </w:tc>
        <w:tc>
          <w:tcPr>
            <w:tcW w:w="727" w:type="dxa"/>
          </w:tcPr>
          <w:p w:rsidR="00111C8F" w:rsidRPr="00910CE7" w:rsidRDefault="00111C8F" w:rsidP="00111C8F">
            <w:r>
              <w:t>N/A</w:t>
            </w:r>
          </w:p>
        </w:tc>
        <w:tc>
          <w:tcPr>
            <w:tcW w:w="691" w:type="dxa"/>
            <w:shd w:val="clear" w:color="auto" w:fill="FFFFFF" w:themeFill="background1"/>
          </w:tcPr>
          <w:p w:rsidR="00111C8F" w:rsidRPr="00910CE7" w:rsidRDefault="00111C8F" w:rsidP="00111C8F">
            <w:r>
              <w:t>N/A</w:t>
            </w:r>
          </w:p>
        </w:tc>
      </w:tr>
    </w:tbl>
    <w:p w:rsidR="00FD0509" w:rsidRDefault="00FD0509" w:rsidP="00FD0509"/>
    <w:p w:rsidR="00101A2C" w:rsidRDefault="00111C8F" w:rsidP="00101A2C">
      <w:pPr>
        <w:spacing w:after="160" w:line="259" w:lineRule="auto"/>
        <w:jc w:val="center"/>
      </w:pPr>
      <w:r>
        <w:rPr>
          <w:noProof/>
          <w:lang w:eastAsia="es-DO"/>
        </w:rPr>
        <w:drawing>
          <wp:inline distT="0" distB="0" distL="0" distR="0" wp14:anchorId="4D87A47B" wp14:editId="67BDEE94">
            <wp:extent cx="5162550" cy="2486025"/>
            <wp:effectExtent l="0" t="0" r="0" b="9525"/>
            <wp:docPr id="10" name="Gráfico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r w:rsidR="008F4B94">
        <w:t xml:space="preserve">  </w:t>
      </w:r>
    </w:p>
    <w:p w:rsidR="00516E08" w:rsidRDefault="00E40765" w:rsidP="00101A2C">
      <w:pPr>
        <w:spacing w:after="160" w:line="259" w:lineRule="auto"/>
        <w:jc w:val="center"/>
      </w:pPr>
      <w:r>
        <w:t xml:space="preserve">  </w:t>
      </w:r>
    </w:p>
    <w:p w:rsidR="003C77BC" w:rsidRPr="00630FBB" w:rsidRDefault="00E40765" w:rsidP="00516E08">
      <w:pPr>
        <w:pStyle w:val="Ttulo2"/>
        <w:ind w:left="142"/>
        <w:rPr>
          <w:b/>
        </w:rPr>
      </w:pPr>
      <w:r>
        <w:t xml:space="preserve"> </w:t>
      </w:r>
      <w:bookmarkStart w:id="50" w:name="_Toc132008289"/>
      <w:bookmarkStart w:id="51" w:name="_Toc132008768"/>
      <w:r w:rsidR="00C504E9" w:rsidRPr="00B549FF">
        <w:rPr>
          <w:b/>
          <w:color w:val="000000" w:themeColor="text1"/>
          <w:sz w:val="28"/>
          <w:szCs w:val="32"/>
        </w:rPr>
        <w:t>Departamento de Libre Acceso a la Información:</w:t>
      </w:r>
      <w:bookmarkEnd w:id="50"/>
      <w:bookmarkEnd w:id="51"/>
    </w:p>
    <w:p w:rsidR="00F71236" w:rsidRDefault="003C77BC" w:rsidP="00277063">
      <w:pPr>
        <w:spacing w:line="276" w:lineRule="auto"/>
        <w:ind w:left="284"/>
        <w:jc w:val="both"/>
        <w:rPr>
          <w:sz w:val="26"/>
          <w:szCs w:val="26"/>
        </w:rPr>
      </w:pPr>
      <w:r w:rsidRPr="00C504E9">
        <w:rPr>
          <w:sz w:val="26"/>
          <w:szCs w:val="26"/>
        </w:rPr>
        <w:t>Garantizar el acceso a los usuarios sobre la información de la gestión del Instituto de Seguridad Social ISSFFAA, como una forma de validar la transparencia de la institución, dar soporte a los valores de hon</w:t>
      </w:r>
      <w:r w:rsidR="004646E6">
        <w:rPr>
          <w:sz w:val="26"/>
          <w:szCs w:val="26"/>
        </w:rPr>
        <w:t>estidad.</w:t>
      </w:r>
    </w:p>
    <w:p w:rsidR="00FD0509" w:rsidRDefault="00FD0509" w:rsidP="00FD0509">
      <w:r>
        <w:t xml:space="preserve">        </w:t>
      </w:r>
    </w:p>
    <w:p w:rsidR="00101A2C" w:rsidRDefault="00101A2C" w:rsidP="00FD0509"/>
    <w:tbl>
      <w:tblPr>
        <w:tblStyle w:val="Tablaconcuadrcula"/>
        <w:tblW w:w="0" w:type="auto"/>
        <w:tblInd w:w="421" w:type="dxa"/>
        <w:tblLayout w:type="fixed"/>
        <w:tblLook w:val="04A0" w:firstRow="1" w:lastRow="0" w:firstColumn="1" w:lastColumn="0" w:noHBand="0" w:noVBand="1"/>
      </w:tblPr>
      <w:tblGrid>
        <w:gridCol w:w="659"/>
        <w:gridCol w:w="6804"/>
        <w:gridCol w:w="727"/>
        <w:gridCol w:w="691"/>
      </w:tblGrid>
      <w:tr w:rsidR="00FD0509" w:rsidTr="003425B9">
        <w:tc>
          <w:tcPr>
            <w:tcW w:w="659" w:type="dxa"/>
            <w:shd w:val="clear" w:color="auto" w:fill="F5FCB6"/>
          </w:tcPr>
          <w:p w:rsidR="00FD0509" w:rsidRDefault="00FD0509" w:rsidP="003425B9"/>
        </w:tc>
        <w:tc>
          <w:tcPr>
            <w:tcW w:w="6804" w:type="dxa"/>
            <w:shd w:val="clear" w:color="auto" w:fill="F5FCB6"/>
          </w:tcPr>
          <w:p w:rsidR="00FD0509" w:rsidRDefault="00FD0509" w:rsidP="003425B9">
            <w:pPr>
              <w:jc w:val="center"/>
            </w:pPr>
            <w:r w:rsidRPr="00BD7B8C">
              <w:rPr>
                <w:rFonts w:ascii="Calibri" w:eastAsia="Times New Roman" w:hAnsi="Calibri" w:cs="Calibri"/>
                <w:b/>
                <w:bCs/>
                <w:color w:val="000000"/>
                <w:sz w:val="22"/>
                <w:szCs w:val="22"/>
                <w:lang w:val="es-ES"/>
              </w:rPr>
              <w:t>Área</w:t>
            </w:r>
          </w:p>
        </w:tc>
        <w:tc>
          <w:tcPr>
            <w:tcW w:w="727" w:type="dxa"/>
            <w:shd w:val="clear" w:color="auto" w:fill="F5FCB6"/>
          </w:tcPr>
          <w:p w:rsidR="00FD0509" w:rsidRDefault="00FD0509" w:rsidP="003425B9"/>
        </w:tc>
        <w:tc>
          <w:tcPr>
            <w:tcW w:w="691" w:type="dxa"/>
            <w:shd w:val="clear" w:color="auto" w:fill="F5FCB6"/>
          </w:tcPr>
          <w:p w:rsidR="00FD0509" w:rsidRDefault="00FD0509" w:rsidP="003425B9"/>
        </w:tc>
      </w:tr>
      <w:tr w:rsidR="00FD0509" w:rsidTr="003425B9">
        <w:tc>
          <w:tcPr>
            <w:tcW w:w="659" w:type="dxa"/>
            <w:shd w:val="clear" w:color="auto" w:fill="F5FCB6"/>
          </w:tcPr>
          <w:p w:rsidR="00FD0509" w:rsidRDefault="00FD0509" w:rsidP="003425B9"/>
        </w:tc>
        <w:tc>
          <w:tcPr>
            <w:tcW w:w="6804" w:type="dxa"/>
            <w:shd w:val="clear" w:color="auto" w:fill="F5FCB6"/>
          </w:tcPr>
          <w:p w:rsidR="00FD0509" w:rsidRDefault="00FD0509" w:rsidP="003425B9">
            <w:pPr>
              <w:jc w:val="center"/>
            </w:pPr>
            <w:r>
              <w:rPr>
                <w:rFonts w:ascii="Calibri" w:eastAsia="Times New Roman" w:hAnsi="Calibri" w:cs="Calibri"/>
                <w:b/>
                <w:bCs/>
                <w:color w:val="000000"/>
                <w:sz w:val="22"/>
                <w:szCs w:val="22"/>
                <w:lang w:val="es-ES"/>
              </w:rPr>
              <w:t>OFICINA DE LIBRE ACCESO A LA INFORMACIÓN.(OAI)</w:t>
            </w:r>
          </w:p>
        </w:tc>
        <w:tc>
          <w:tcPr>
            <w:tcW w:w="727" w:type="dxa"/>
            <w:shd w:val="clear" w:color="auto" w:fill="F5FCB6"/>
          </w:tcPr>
          <w:p w:rsidR="00FD0509" w:rsidRDefault="00FD0509" w:rsidP="003425B9"/>
        </w:tc>
        <w:tc>
          <w:tcPr>
            <w:tcW w:w="691" w:type="dxa"/>
            <w:shd w:val="clear" w:color="auto" w:fill="F5FCB6"/>
          </w:tcPr>
          <w:p w:rsidR="00FD0509" w:rsidRDefault="00FD0509" w:rsidP="003425B9"/>
        </w:tc>
      </w:tr>
      <w:tr w:rsidR="00FD0509" w:rsidTr="003425B9">
        <w:tc>
          <w:tcPr>
            <w:tcW w:w="659" w:type="dxa"/>
            <w:shd w:val="clear" w:color="auto" w:fill="D9D9D9" w:themeFill="background1" w:themeFillShade="D9"/>
          </w:tcPr>
          <w:p w:rsidR="00FD0509" w:rsidRDefault="00FD0509" w:rsidP="003425B9"/>
        </w:tc>
        <w:tc>
          <w:tcPr>
            <w:tcW w:w="6804" w:type="dxa"/>
            <w:shd w:val="clear" w:color="auto" w:fill="D9D9D9" w:themeFill="background1" w:themeFillShade="D9"/>
          </w:tcPr>
          <w:p w:rsidR="00FD0509" w:rsidRDefault="00FD0509" w:rsidP="003425B9">
            <w:pPr>
              <w:jc w:val="center"/>
            </w:pPr>
            <w:r>
              <w:rPr>
                <w:rFonts w:ascii="Calibri" w:eastAsia="Times New Roman" w:hAnsi="Calibri" w:cs="Calibri"/>
                <w:b/>
                <w:bCs/>
                <w:color w:val="000000"/>
                <w:sz w:val="22"/>
                <w:szCs w:val="22"/>
                <w:lang w:val="es-ES"/>
              </w:rPr>
              <w:t xml:space="preserve">Cantidad de </w:t>
            </w:r>
            <w:r w:rsidRPr="003E5DDC">
              <w:rPr>
                <w:rFonts w:ascii="Calibri" w:eastAsia="Times New Roman" w:hAnsi="Calibri" w:cs="Calibri"/>
                <w:b/>
                <w:bCs/>
                <w:color w:val="000000"/>
                <w:sz w:val="22"/>
                <w:szCs w:val="22"/>
                <w:lang w:val="es-ES"/>
              </w:rPr>
              <w:t>Productos</w:t>
            </w:r>
          </w:p>
        </w:tc>
        <w:tc>
          <w:tcPr>
            <w:tcW w:w="1418" w:type="dxa"/>
            <w:gridSpan w:val="2"/>
            <w:shd w:val="clear" w:color="auto" w:fill="D9D9D9" w:themeFill="background1" w:themeFillShade="D9"/>
          </w:tcPr>
          <w:p w:rsidR="00FD0509" w:rsidRPr="00C005E7" w:rsidRDefault="00FD0509" w:rsidP="003425B9">
            <w:pPr>
              <w:jc w:val="center"/>
              <w:rPr>
                <w:b/>
              </w:rPr>
            </w:pPr>
            <w:r w:rsidRPr="00C005E7">
              <w:rPr>
                <w:b/>
              </w:rPr>
              <w:t>3</w:t>
            </w:r>
          </w:p>
        </w:tc>
      </w:tr>
      <w:tr w:rsidR="00FD0509" w:rsidRPr="005904AB" w:rsidTr="003425B9">
        <w:tc>
          <w:tcPr>
            <w:tcW w:w="659" w:type="dxa"/>
            <w:shd w:val="clear" w:color="auto" w:fill="F5FCB6"/>
          </w:tcPr>
          <w:p w:rsidR="00FD0509" w:rsidRDefault="00FD0509" w:rsidP="003425B9">
            <w:r w:rsidRPr="003E5DDC">
              <w:rPr>
                <w:b/>
              </w:rPr>
              <w:t>Cód.</w:t>
            </w:r>
          </w:p>
        </w:tc>
        <w:tc>
          <w:tcPr>
            <w:tcW w:w="6804" w:type="dxa"/>
            <w:shd w:val="clear" w:color="auto" w:fill="F5FCB6"/>
          </w:tcPr>
          <w:p w:rsidR="00FD0509" w:rsidRDefault="00FD0509" w:rsidP="003425B9">
            <w:pPr>
              <w:jc w:val="center"/>
            </w:pPr>
            <w:r>
              <w:rPr>
                <w:rFonts w:ascii="Calibri" w:eastAsia="Times New Roman" w:hAnsi="Calibri" w:cs="Calibri"/>
                <w:b/>
                <w:bCs/>
                <w:color w:val="000000"/>
                <w:sz w:val="22"/>
                <w:szCs w:val="22"/>
                <w:lang w:val="es-ES"/>
              </w:rPr>
              <w:t>Descripción d</w:t>
            </w:r>
            <w:r w:rsidRPr="00CA0B2E">
              <w:rPr>
                <w:rFonts w:ascii="Calibri" w:eastAsia="Times New Roman" w:hAnsi="Calibri" w:cs="Calibri"/>
                <w:b/>
                <w:bCs/>
                <w:color w:val="000000"/>
                <w:sz w:val="22"/>
                <w:szCs w:val="22"/>
                <w:lang w:val="es-ES"/>
              </w:rPr>
              <w:t>e Producto</w:t>
            </w:r>
          </w:p>
        </w:tc>
        <w:tc>
          <w:tcPr>
            <w:tcW w:w="727" w:type="dxa"/>
            <w:shd w:val="clear" w:color="auto" w:fill="F5FCB6"/>
          </w:tcPr>
          <w:p w:rsidR="00FD0509" w:rsidRPr="005904AB" w:rsidRDefault="00FD0509" w:rsidP="003425B9">
            <w:pPr>
              <w:rPr>
                <w:b/>
              </w:rPr>
            </w:pPr>
            <w:r w:rsidRPr="005904AB">
              <w:rPr>
                <w:b/>
              </w:rPr>
              <w:t>PDP</w:t>
            </w:r>
          </w:p>
        </w:tc>
        <w:tc>
          <w:tcPr>
            <w:tcW w:w="691" w:type="dxa"/>
            <w:shd w:val="clear" w:color="auto" w:fill="F5FCB6"/>
          </w:tcPr>
          <w:p w:rsidR="00FD0509" w:rsidRPr="005904AB" w:rsidRDefault="00FD0509" w:rsidP="003425B9">
            <w:pPr>
              <w:rPr>
                <w:b/>
              </w:rPr>
            </w:pPr>
            <w:r>
              <w:rPr>
                <w:b/>
              </w:rPr>
              <w:t xml:space="preserve">   </w:t>
            </w:r>
            <w:r w:rsidRPr="005904AB">
              <w:rPr>
                <w:b/>
              </w:rPr>
              <w:t>DP</w:t>
            </w:r>
          </w:p>
        </w:tc>
      </w:tr>
      <w:tr w:rsidR="00FD0509" w:rsidTr="001D4F62">
        <w:trPr>
          <w:trHeight w:val="267"/>
        </w:trPr>
        <w:tc>
          <w:tcPr>
            <w:tcW w:w="659" w:type="dxa"/>
          </w:tcPr>
          <w:p w:rsidR="00FD0509" w:rsidRDefault="00FD0509" w:rsidP="001D4F62">
            <w:pPr>
              <w:shd w:val="clear" w:color="auto" w:fill="FFFFFF" w:themeFill="background1"/>
            </w:pPr>
            <w:r w:rsidRPr="002E5DF1">
              <w:rPr>
                <w:sz w:val="16"/>
                <w:szCs w:val="18"/>
              </w:rPr>
              <w:t>OAI</w:t>
            </w:r>
            <w:r>
              <w:t>.1</w:t>
            </w:r>
          </w:p>
        </w:tc>
        <w:tc>
          <w:tcPr>
            <w:tcW w:w="6804" w:type="dxa"/>
          </w:tcPr>
          <w:p w:rsidR="00FD0509" w:rsidRPr="001D4F62" w:rsidRDefault="005C6EE8" w:rsidP="001D4F62">
            <w:pPr>
              <w:rPr>
                <w:rFonts w:ascii="Arial" w:hAnsi="Arial" w:cs="Arial"/>
              </w:rPr>
            </w:pPr>
            <w:r>
              <w:rPr>
                <w:rFonts w:ascii="Arial" w:hAnsi="Arial" w:cs="Arial"/>
              </w:rPr>
              <w:t xml:space="preserve">Información Gestionada  </w:t>
            </w:r>
          </w:p>
        </w:tc>
        <w:tc>
          <w:tcPr>
            <w:tcW w:w="727" w:type="dxa"/>
          </w:tcPr>
          <w:p w:rsidR="00FD0509" w:rsidRDefault="001D4F62" w:rsidP="001D4F62">
            <w:pPr>
              <w:shd w:val="clear" w:color="auto" w:fill="FFFFFF" w:themeFill="background1"/>
            </w:pPr>
            <w:r>
              <w:t>100%</w:t>
            </w:r>
          </w:p>
        </w:tc>
        <w:tc>
          <w:tcPr>
            <w:tcW w:w="691" w:type="dxa"/>
            <w:shd w:val="clear" w:color="auto" w:fill="F2F2F2" w:themeFill="background1" w:themeFillShade="F2"/>
          </w:tcPr>
          <w:p w:rsidR="00FD0509" w:rsidRDefault="00786154" w:rsidP="001D4F62">
            <w:pPr>
              <w:shd w:val="clear" w:color="auto" w:fill="FFFFFF" w:themeFill="background1"/>
            </w:pPr>
            <w:r>
              <w:t>99</w:t>
            </w:r>
            <w:r w:rsidR="001D4F62">
              <w:t>%</w:t>
            </w:r>
          </w:p>
        </w:tc>
      </w:tr>
      <w:tr w:rsidR="00FD0509" w:rsidTr="001D4F62">
        <w:tc>
          <w:tcPr>
            <w:tcW w:w="659" w:type="dxa"/>
          </w:tcPr>
          <w:p w:rsidR="00FD0509" w:rsidRDefault="00FD0509" w:rsidP="001D4F62">
            <w:pPr>
              <w:shd w:val="clear" w:color="auto" w:fill="FFFFFF" w:themeFill="background1"/>
            </w:pPr>
            <w:r w:rsidRPr="002E5DF1">
              <w:rPr>
                <w:sz w:val="16"/>
                <w:szCs w:val="18"/>
              </w:rPr>
              <w:t>OAI</w:t>
            </w:r>
            <w:r>
              <w:t>.2</w:t>
            </w:r>
          </w:p>
        </w:tc>
        <w:tc>
          <w:tcPr>
            <w:tcW w:w="6804" w:type="dxa"/>
          </w:tcPr>
          <w:p w:rsidR="00FD0509" w:rsidRPr="001D4F62" w:rsidRDefault="005C6EE8" w:rsidP="001D4F62">
            <w:pPr>
              <w:rPr>
                <w:rFonts w:ascii="Arial" w:hAnsi="Arial" w:cs="Arial"/>
              </w:rPr>
            </w:pPr>
            <w:r>
              <w:rPr>
                <w:rFonts w:ascii="Arial" w:hAnsi="Arial" w:cs="Arial"/>
              </w:rPr>
              <w:t xml:space="preserve">Sub-Portal actualizado y con las facilidades de acceso </w:t>
            </w:r>
          </w:p>
        </w:tc>
        <w:tc>
          <w:tcPr>
            <w:tcW w:w="727" w:type="dxa"/>
          </w:tcPr>
          <w:p w:rsidR="00FD0509" w:rsidRDefault="001D4F62" w:rsidP="001D4F62">
            <w:pPr>
              <w:shd w:val="clear" w:color="auto" w:fill="FFFFFF" w:themeFill="background1"/>
            </w:pPr>
            <w:r>
              <w:t>100%</w:t>
            </w:r>
          </w:p>
        </w:tc>
        <w:tc>
          <w:tcPr>
            <w:tcW w:w="691" w:type="dxa"/>
            <w:shd w:val="clear" w:color="auto" w:fill="F2F2F2" w:themeFill="background1" w:themeFillShade="F2"/>
          </w:tcPr>
          <w:p w:rsidR="00FD0509" w:rsidRDefault="001D4F62" w:rsidP="001D4F62">
            <w:pPr>
              <w:shd w:val="clear" w:color="auto" w:fill="FFFFFF" w:themeFill="background1"/>
            </w:pPr>
            <w:r>
              <w:t>99%</w:t>
            </w:r>
          </w:p>
        </w:tc>
      </w:tr>
      <w:tr w:rsidR="00FD0509" w:rsidTr="001D4F62">
        <w:tc>
          <w:tcPr>
            <w:tcW w:w="659" w:type="dxa"/>
          </w:tcPr>
          <w:p w:rsidR="00FD0509" w:rsidRDefault="00FD0509" w:rsidP="001D4F62">
            <w:pPr>
              <w:shd w:val="clear" w:color="auto" w:fill="FFFFFF" w:themeFill="background1"/>
            </w:pPr>
            <w:r w:rsidRPr="002E5DF1">
              <w:rPr>
                <w:sz w:val="16"/>
                <w:szCs w:val="18"/>
              </w:rPr>
              <w:t>OAI</w:t>
            </w:r>
            <w:r>
              <w:t>.3</w:t>
            </w:r>
          </w:p>
        </w:tc>
        <w:tc>
          <w:tcPr>
            <w:tcW w:w="6804" w:type="dxa"/>
          </w:tcPr>
          <w:p w:rsidR="00FD0509" w:rsidRPr="001D4F62" w:rsidRDefault="005C6EE8" w:rsidP="001D4F62">
            <w:pPr>
              <w:rPr>
                <w:rFonts w:ascii="Arial" w:hAnsi="Arial" w:cs="Arial"/>
              </w:rPr>
            </w:pPr>
            <w:r w:rsidRPr="001D4F62">
              <w:rPr>
                <w:rFonts w:ascii="Arial" w:hAnsi="Arial" w:cs="Arial"/>
              </w:rPr>
              <w:t xml:space="preserve">Solicitudes entregas y gestionadas </w:t>
            </w:r>
          </w:p>
        </w:tc>
        <w:tc>
          <w:tcPr>
            <w:tcW w:w="727" w:type="dxa"/>
          </w:tcPr>
          <w:p w:rsidR="00FD0509" w:rsidRDefault="001D4F62" w:rsidP="001D4F62">
            <w:pPr>
              <w:shd w:val="clear" w:color="auto" w:fill="FFFFFF" w:themeFill="background1"/>
            </w:pPr>
            <w:r>
              <w:t>100%</w:t>
            </w:r>
          </w:p>
        </w:tc>
        <w:tc>
          <w:tcPr>
            <w:tcW w:w="691" w:type="dxa"/>
            <w:shd w:val="clear" w:color="auto" w:fill="F2F2F2" w:themeFill="background1" w:themeFillShade="F2"/>
          </w:tcPr>
          <w:p w:rsidR="00FD0509" w:rsidRDefault="001D4F62" w:rsidP="001D4F62">
            <w:pPr>
              <w:shd w:val="clear" w:color="auto" w:fill="FFFFFF" w:themeFill="background1"/>
            </w:pPr>
            <w:r>
              <w:t>100%</w:t>
            </w:r>
          </w:p>
        </w:tc>
      </w:tr>
    </w:tbl>
    <w:p w:rsidR="00DD1763" w:rsidRDefault="00DD1763" w:rsidP="001D4F62">
      <w:pPr>
        <w:shd w:val="clear" w:color="auto" w:fill="FFFFFF" w:themeFill="background1"/>
      </w:pPr>
    </w:p>
    <w:p w:rsidR="006024E7" w:rsidRDefault="006024E7" w:rsidP="001D4F62">
      <w:pPr>
        <w:shd w:val="clear" w:color="auto" w:fill="FFFFFF" w:themeFill="background1"/>
      </w:pPr>
    </w:p>
    <w:p w:rsidR="00516E08" w:rsidRDefault="00516E08" w:rsidP="00101A2C">
      <w:pPr>
        <w:shd w:val="clear" w:color="auto" w:fill="FFFFFF" w:themeFill="background1"/>
        <w:jc w:val="center"/>
      </w:pPr>
      <w:r>
        <w:rPr>
          <w:noProof/>
          <w:lang w:eastAsia="es-DO"/>
        </w:rPr>
        <w:lastRenderedPageBreak/>
        <w:drawing>
          <wp:inline distT="0" distB="0" distL="0" distR="0" wp14:anchorId="02D1969E" wp14:editId="3D8BEF82">
            <wp:extent cx="5486400" cy="2762250"/>
            <wp:effectExtent l="0" t="0" r="0" b="0"/>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101A2C" w:rsidRDefault="00101A2C" w:rsidP="00101A2C">
      <w:pPr>
        <w:shd w:val="clear" w:color="auto" w:fill="FFFFFF" w:themeFill="background1"/>
        <w:jc w:val="center"/>
      </w:pPr>
    </w:p>
    <w:p w:rsidR="00FD0509" w:rsidRDefault="00461DEF" w:rsidP="00FD0509">
      <w:r>
        <w:rPr>
          <w:b/>
        </w:rPr>
        <w:t xml:space="preserve">        </w:t>
      </w:r>
      <w:r w:rsidR="00FD0509" w:rsidRPr="001D5454">
        <w:rPr>
          <w:b/>
        </w:rPr>
        <w:t>N/A</w:t>
      </w:r>
      <w:r w:rsidR="00FD0509">
        <w:t>-Productos cuya ejecución no está planificada para el periodo evaluado.</w:t>
      </w:r>
    </w:p>
    <w:p w:rsidR="00FD0509" w:rsidRDefault="00FD0509" w:rsidP="00FD0509">
      <w:r w:rsidRPr="001D5454">
        <w:rPr>
          <w:b/>
        </w:rPr>
        <w:t xml:space="preserve">        PDP</w:t>
      </w:r>
      <w:r>
        <w:t>-Proyección de desarrollo de producto</w:t>
      </w:r>
    </w:p>
    <w:p w:rsidR="00FD0509" w:rsidRDefault="00FD0509" w:rsidP="00FD0509">
      <w:r>
        <w:t xml:space="preserve">        </w:t>
      </w:r>
      <w:r w:rsidRPr="001D5454">
        <w:rPr>
          <w:b/>
        </w:rPr>
        <w:t>DP-</w:t>
      </w:r>
      <w:r>
        <w:t xml:space="preserve"> Desarrollo de producto</w:t>
      </w:r>
    </w:p>
    <w:p w:rsidR="00E84B60" w:rsidRDefault="00E84B60" w:rsidP="00C22514">
      <w:pPr>
        <w:jc w:val="center"/>
        <w:rPr>
          <w:rFonts w:ascii="Bookman Old Style" w:hAnsi="Bookman Old Style"/>
          <w:b/>
          <w:i/>
          <w:sz w:val="24"/>
          <w:szCs w:val="24"/>
        </w:rPr>
      </w:pPr>
    </w:p>
    <w:p w:rsidR="00E84B60" w:rsidRDefault="00E84B60" w:rsidP="00C22514">
      <w:pPr>
        <w:jc w:val="center"/>
        <w:rPr>
          <w:rFonts w:ascii="Bookman Old Style" w:hAnsi="Bookman Old Style"/>
          <w:b/>
          <w:i/>
          <w:sz w:val="24"/>
          <w:szCs w:val="24"/>
        </w:rPr>
      </w:pPr>
    </w:p>
    <w:p w:rsidR="00E84B60" w:rsidRDefault="00E84B60" w:rsidP="00C22514">
      <w:pPr>
        <w:jc w:val="center"/>
        <w:rPr>
          <w:rFonts w:ascii="Bookman Old Style" w:hAnsi="Bookman Old Style"/>
          <w:b/>
          <w:i/>
          <w:sz w:val="24"/>
          <w:szCs w:val="24"/>
        </w:rPr>
      </w:pPr>
    </w:p>
    <w:p w:rsidR="00516E08" w:rsidRDefault="00516E08" w:rsidP="00C22514">
      <w:pPr>
        <w:jc w:val="center"/>
        <w:rPr>
          <w:rFonts w:ascii="Bookman Old Style" w:hAnsi="Bookman Old Style"/>
          <w:b/>
          <w:i/>
          <w:sz w:val="24"/>
          <w:szCs w:val="24"/>
        </w:rPr>
      </w:pPr>
    </w:p>
    <w:p w:rsidR="00E84B60" w:rsidRDefault="00E84B60" w:rsidP="00C22514">
      <w:pPr>
        <w:jc w:val="center"/>
        <w:rPr>
          <w:rFonts w:ascii="Bookman Old Style" w:hAnsi="Bookman Old Style"/>
          <w:b/>
          <w:i/>
          <w:sz w:val="24"/>
          <w:szCs w:val="24"/>
        </w:rPr>
      </w:pPr>
    </w:p>
    <w:p w:rsidR="00C22514" w:rsidRPr="00045255" w:rsidRDefault="00233F2D" w:rsidP="00C22514">
      <w:pPr>
        <w:jc w:val="center"/>
        <w:rPr>
          <w:rFonts w:ascii="Bookman Old Style" w:hAnsi="Bookman Old Style"/>
          <w:i/>
          <w:sz w:val="24"/>
          <w:szCs w:val="24"/>
        </w:rPr>
      </w:pPr>
      <w:r>
        <w:rPr>
          <w:rFonts w:ascii="Bookman Old Style" w:hAnsi="Bookman Old Style"/>
          <w:b/>
          <w:i/>
          <w:sz w:val="24"/>
          <w:szCs w:val="24"/>
        </w:rPr>
        <w:t>JORGE LUIS TERRERO CARRASCO</w:t>
      </w:r>
    </w:p>
    <w:p w:rsidR="00C22514" w:rsidRPr="009A51F0" w:rsidRDefault="00233F2D" w:rsidP="00C22514">
      <w:pPr>
        <w:tabs>
          <w:tab w:val="left" w:pos="249"/>
          <w:tab w:val="center" w:pos="4416"/>
        </w:tabs>
        <w:jc w:val="center"/>
        <w:rPr>
          <w:rFonts w:ascii="Bookman Old Style" w:hAnsi="Bookman Old Style"/>
          <w:i/>
          <w:sz w:val="24"/>
          <w:szCs w:val="24"/>
        </w:rPr>
      </w:pPr>
      <w:r>
        <w:rPr>
          <w:rFonts w:ascii="Bookman Old Style" w:hAnsi="Bookman Old Style"/>
          <w:i/>
          <w:sz w:val="24"/>
          <w:szCs w:val="24"/>
        </w:rPr>
        <w:t xml:space="preserve">Tte. </w:t>
      </w:r>
      <w:r w:rsidR="00386114">
        <w:rPr>
          <w:rFonts w:ascii="Bookman Old Style" w:hAnsi="Bookman Old Style"/>
          <w:i/>
          <w:sz w:val="24"/>
          <w:szCs w:val="24"/>
        </w:rPr>
        <w:t>Coronel Ing.</w:t>
      </w:r>
      <w:r>
        <w:rPr>
          <w:rFonts w:ascii="Bookman Old Style" w:hAnsi="Bookman Old Style"/>
          <w:i/>
          <w:sz w:val="24"/>
          <w:szCs w:val="24"/>
        </w:rPr>
        <w:t xml:space="preserve"> ERD.</w:t>
      </w:r>
      <w:r w:rsidR="00C22514" w:rsidRPr="009A51F0">
        <w:rPr>
          <w:rFonts w:ascii="Bookman Old Style" w:hAnsi="Bookman Old Style"/>
          <w:i/>
          <w:sz w:val="24"/>
          <w:szCs w:val="24"/>
        </w:rPr>
        <w:t xml:space="preserve"> </w:t>
      </w:r>
    </w:p>
    <w:p w:rsidR="001B0E03" w:rsidRDefault="00C22514" w:rsidP="00AB551D">
      <w:pPr>
        <w:jc w:val="center"/>
      </w:pPr>
      <w:r w:rsidRPr="009A51F0">
        <w:rPr>
          <w:rFonts w:ascii="Bookman Old Style" w:hAnsi="Bookman Old Style"/>
          <w:i/>
          <w:sz w:val="24"/>
          <w:szCs w:val="24"/>
        </w:rPr>
        <w:t>Subdirector de Planificación y Desarrollo, ISSFFAA</w:t>
      </w:r>
    </w:p>
    <w:sectPr w:rsidR="001B0E03" w:rsidSect="00614159">
      <w:footerReference w:type="default" r:id="rId26"/>
      <w:pgSz w:w="12240" w:h="15840"/>
      <w:pgMar w:top="567" w:right="1608" w:bottom="851" w:left="1276" w:header="851" w:footer="4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48F6" w:rsidRDefault="00D548F6" w:rsidP="00CC3919">
      <w:r>
        <w:separator/>
      </w:r>
    </w:p>
  </w:endnote>
  <w:endnote w:type="continuationSeparator" w:id="0">
    <w:p w:rsidR="00D548F6" w:rsidRDefault="00D548F6" w:rsidP="00CC3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3700069"/>
      <w:docPartObj>
        <w:docPartGallery w:val="Page Numbers (Bottom of Page)"/>
        <w:docPartUnique/>
      </w:docPartObj>
    </w:sdtPr>
    <w:sdtEndPr/>
    <w:sdtContent>
      <w:p w:rsidR="00B549FF" w:rsidRDefault="00B549FF">
        <w:pPr>
          <w:pStyle w:val="Piedepgina"/>
          <w:jc w:val="right"/>
        </w:pPr>
        <w:r>
          <w:fldChar w:fldCharType="begin"/>
        </w:r>
        <w:r>
          <w:instrText>PAGE   \* MERGEFORMAT</w:instrText>
        </w:r>
        <w:r>
          <w:fldChar w:fldCharType="separate"/>
        </w:r>
        <w:r w:rsidRPr="00B549FF">
          <w:rPr>
            <w:noProof/>
            <w:lang w:val="es-ES"/>
          </w:rPr>
          <w:t>16</w:t>
        </w:r>
        <w:r>
          <w:fldChar w:fldCharType="end"/>
        </w:r>
      </w:p>
    </w:sdtContent>
  </w:sdt>
  <w:p w:rsidR="00B549FF" w:rsidRDefault="00B549FF">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534" w:rsidRDefault="00782534">
    <w:pPr>
      <w:pStyle w:val="Piedepgina"/>
      <w:jc w:val="right"/>
    </w:pPr>
  </w:p>
  <w:p w:rsidR="00B549FF" w:rsidRDefault="00B549FF">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4159" w:rsidRDefault="00614159">
    <w:pPr>
      <w:pStyle w:val="Piedepgina"/>
      <w:jc w:val="right"/>
    </w:pPr>
  </w:p>
  <w:p w:rsidR="00782534" w:rsidRDefault="00782534">
    <w:pPr>
      <w:pStyle w:val="Piedepgina"/>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4339906"/>
      <w:docPartObj>
        <w:docPartGallery w:val="Page Numbers (Bottom of Page)"/>
        <w:docPartUnique/>
      </w:docPartObj>
    </w:sdtPr>
    <w:sdtEndPr/>
    <w:sdtContent>
      <w:p w:rsidR="00614159" w:rsidRDefault="00614159">
        <w:pPr>
          <w:pStyle w:val="Piedepgina"/>
          <w:jc w:val="right"/>
        </w:pPr>
        <w:r>
          <w:t xml:space="preserve">Pág. </w:t>
        </w:r>
        <w:r>
          <w:fldChar w:fldCharType="begin"/>
        </w:r>
        <w:r>
          <w:instrText>PAGE   \* MERGEFORMAT</w:instrText>
        </w:r>
        <w:r>
          <w:fldChar w:fldCharType="separate"/>
        </w:r>
        <w:r w:rsidR="00691630" w:rsidRPr="00691630">
          <w:rPr>
            <w:noProof/>
            <w:lang w:val="es-ES"/>
          </w:rPr>
          <w:t>14</w:t>
        </w:r>
        <w:r>
          <w:fldChar w:fldCharType="end"/>
        </w:r>
        <w:r>
          <w:t xml:space="preserve"> de 1</w:t>
        </w:r>
        <w:r w:rsidR="006024E7">
          <w:t>4</w:t>
        </w:r>
      </w:p>
    </w:sdtContent>
  </w:sdt>
  <w:p w:rsidR="00614159" w:rsidRDefault="00614159">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48F6" w:rsidRDefault="00D548F6" w:rsidP="00CC3919">
      <w:r>
        <w:separator/>
      </w:r>
    </w:p>
  </w:footnote>
  <w:footnote w:type="continuationSeparator" w:id="0">
    <w:p w:rsidR="00D548F6" w:rsidRDefault="00D548F6" w:rsidP="00CC391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A638D3"/>
    <w:multiLevelType w:val="singleLevel"/>
    <w:tmpl w:val="0C0A0003"/>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4B64564"/>
    <w:multiLevelType w:val="hybridMultilevel"/>
    <w:tmpl w:val="E9C249F8"/>
    <w:lvl w:ilvl="0" w:tplc="2B1EA428">
      <w:start w:val="1"/>
      <w:numFmt w:val="decimal"/>
      <w:lvlText w:val="%1."/>
      <w:lvlJc w:val="left"/>
      <w:pPr>
        <w:ind w:left="107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2438E4"/>
    <w:multiLevelType w:val="hybridMultilevel"/>
    <w:tmpl w:val="8516013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EC66C3"/>
    <w:multiLevelType w:val="hybridMultilevel"/>
    <w:tmpl w:val="3F8EA8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D950FF0"/>
    <w:multiLevelType w:val="hybridMultilevel"/>
    <w:tmpl w:val="3AE0016A"/>
    <w:lvl w:ilvl="0" w:tplc="8C8091E6">
      <w:start w:val="1"/>
      <w:numFmt w:val="bullet"/>
      <w:lvlText w:val="•"/>
      <w:lvlJc w:val="left"/>
      <w:pPr>
        <w:ind w:left="7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D2A63C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EB28AB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8A432F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66EE49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6341AB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CC86E7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62CF60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366C6E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6981A9D"/>
    <w:multiLevelType w:val="hybridMultilevel"/>
    <w:tmpl w:val="E9C249F8"/>
    <w:lvl w:ilvl="0" w:tplc="2B1EA428">
      <w:start w:val="1"/>
      <w:numFmt w:val="decimal"/>
      <w:lvlText w:val="%1."/>
      <w:lvlJc w:val="left"/>
      <w:pPr>
        <w:ind w:left="107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BB2593"/>
    <w:multiLevelType w:val="hybridMultilevel"/>
    <w:tmpl w:val="E9C249F8"/>
    <w:lvl w:ilvl="0" w:tplc="2B1EA428">
      <w:start w:val="1"/>
      <w:numFmt w:val="decimal"/>
      <w:lvlText w:val="%1."/>
      <w:lvlJc w:val="left"/>
      <w:pPr>
        <w:ind w:left="107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7E5D33"/>
    <w:multiLevelType w:val="hybridMultilevel"/>
    <w:tmpl w:val="E9C249F8"/>
    <w:lvl w:ilvl="0" w:tplc="2B1EA428">
      <w:start w:val="1"/>
      <w:numFmt w:val="decimal"/>
      <w:lvlText w:val="%1."/>
      <w:lvlJc w:val="left"/>
      <w:pPr>
        <w:ind w:left="107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A2B5A00"/>
    <w:multiLevelType w:val="hybridMultilevel"/>
    <w:tmpl w:val="CC9AD7EE"/>
    <w:lvl w:ilvl="0" w:tplc="4822A81C">
      <w:start w:val="1"/>
      <w:numFmt w:val="decimal"/>
      <w:lvlText w:val="%1."/>
      <w:lvlJc w:val="left"/>
      <w:pPr>
        <w:ind w:left="2829" w:hanging="705"/>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9" w15:restartNumberingAfterBreak="0">
    <w:nsid w:val="63644095"/>
    <w:multiLevelType w:val="hybridMultilevel"/>
    <w:tmpl w:val="E9C249F8"/>
    <w:lvl w:ilvl="0" w:tplc="2B1EA428">
      <w:start w:val="1"/>
      <w:numFmt w:val="decimal"/>
      <w:lvlText w:val="%1."/>
      <w:lvlJc w:val="left"/>
      <w:pPr>
        <w:ind w:left="107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F253BD2"/>
    <w:multiLevelType w:val="hybridMultilevel"/>
    <w:tmpl w:val="E9C249F8"/>
    <w:lvl w:ilvl="0" w:tplc="2B1EA428">
      <w:start w:val="1"/>
      <w:numFmt w:val="decimal"/>
      <w:lvlText w:val="%1."/>
      <w:lvlJc w:val="left"/>
      <w:pPr>
        <w:ind w:left="107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3"/>
  </w:num>
  <w:num w:numId="3">
    <w:abstractNumId w:val="4"/>
  </w:num>
  <w:num w:numId="4">
    <w:abstractNumId w:val="2"/>
  </w:num>
  <w:num w:numId="5">
    <w:abstractNumId w:val="9"/>
  </w:num>
  <w:num w:numId="6">
    <w:abstractNumId w:val="5"/>
  </w:num>
  <w:num w:numId="7">
    <w:abstractNumId w:val="7"/>
  </w:num>
  <w:num w:numId="8">
    <w:abstractNumId w:val="10"/>
  </w:num>
  <w:num w:numId="9">
    <w:abstractNumId w:val="6"/>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6A6"/>
    <w:rsid w:val="0000166B"/>
    <w:rsid w:val="0001334D"/>
    <w:rsid w:val="00015983"/>
    <w:rsid w:val="000168DB"/>
    <w:rsid w:val="00020B4D"/>
    <w:rsid w:val="0002149F"/>
    <w:rsid w:val="00024379"/>
    <w:rsid w:val="00027531"/>
    <w:rsid w:val="00033AC8"/>
    <w:rsid w:val="00036258"/>
    <w:rsid w:val="0004219D"/>
    <w:rsid w:val="00050F60"/>
    <w:rsid w:val="00053779"/>
    <w:rsid w:val="00053AD0"/>
    <w:rsid w:val="00053DB8"/>
    <w:rsid w:val="000603A4"/>
    <w:rsid w:val="00063B4D"/>
    <w:rsid w:val="00067615"/>
    <w:rsid w:val="000676AB"/>
    <w:rsid w:val="00072377"/>
    <w:rsid w:val="00074EF0"/>
    <w:rsid w:val="00082228"/>
    <w:rsid w:val="0008439B"/>
    <w:rsid w:val="00086DBC"/>
    <w:rsid w:val="00087DAA"/>
    <w:rsid w:val="000904F1"/>
    <w:rsid w:val="000965F9"/>
    <w:rsid w:val="00097D38"/>
    <w:rsid w:val="000A05E4"/>
    <w:rsid w:val="000A1590"/>
    <w:rsid w:val="000A3654"/>
    <w:rsid w:val="000A4E89"/>
    <w:rsid w:val="000A59A3"/>
    <w:rsid w:val="000A7E3A"/>
    <w:rsid w:val="000A7FE8"/>
    <w:rsid w:val="000B0CE4"/>
    <w:rsid w:val="000B3122"/>
    <w:rsid w:val="000C48B3"/>
    <w:rsid w:val="000D0B53"/>
    <w:rsid w:val="000D3A04"/>
    <w:rsid w:val="000D41A8"/>
    <w:rsid w:val="000D764B"/>
    <w:rsid w:val="000E5BEF"/>
    <w:rsid w:val="000E6AA5"/>
    <w:rsid w:val="000E7553"/>
    <w:rsid w:val="000F0BD4"/>
    <w:rsid w:val="000F109A"/>
    <w:rsid w:val="000F27C3"/>
    <w:rsid w:val="000F370D"/>
    <w:rsid w:val="000F3A78"/>
    <w:rsid w:val="000F4FBD"/>
    <w:rsid w:val="000F603E"/>
    <w:rsid w:val="000F6F0F"/>
    <w:rsid w:val="00101A2C"/>
    <w:rsid w:val="001030A4"/>
    <w:rsid w:val="00103BAE"/>
    <w:rsid w:val="0010631D"/>
    <w:rsid w:val="0010743A"/>
    <w:rsid w:val="00111C8F"/>
    <w:rsid w:val="00116B8F"/>
    <w:rsid w:val="0012356A"/>
    <w:rsid w:val="001263CD"/>
    <w:rsid w:val="00130B24"/>
    <w:rsid w:val="00131E84"/>
    <w:rsid w:val="0013361A"/>
    <w:rsid w:val="001345BF"/>
    <w:rsid w:val="001376E8"/>
    <w:rsid w:val="0013787F"/>
    <w:rsid w:val="00140856"/>
    <w:rsid w:val="0014575E"/>
    <w:rsid w:val="001503D2"/>
    <w:rsid w:val="00153644"/>
    <w:rsid w:val="001547FC"/>
    <w:rsid w:val="00156346"/>
    <w:rsid w:val="00156349"/>
    <w:rsid w:val="001568B7"/>
    <w:rsid w:val="00157AFC"/>
    <w:rsid w:val="0016137D"/>
    <w:rsid w:val="001631F5"/>
    <w:rsid w:val="001637F7"/>
    <w:rsid w:val="00163B43"/>
    <w:rsid w:val="0016794F"/>
    <w:rsid w:val="00170A56"/>
    <w:rsid w:val="001745B4"/>
    <w:rsid w:val="00175350"/>
    <w:rsid w:val="001767A3"/>
    <w:rsid w:val="00177F90"/>
    <w:rsid w:val="0018518B"/>
    <w:rsid w:val="00186068"/>
    <w:rsid w:val="0018722C"/>
    <w:rsid w:val="001913AB"/>
    <w:rsid w:val="00191F2B"/>
    <w:rsid w:val="001929C8"/>
    <w:rsid w:val="00195B3C"/>
    <w:rsid w:val="00195FFF"/>
    <w:rsid w:val="001960B7"/>
    <w:rsid w:val="001A0D4A"/>
    <w:rsid w:val="001A0E4D"/>
    <w:rsid w:val="001A3D12"/>
    <w:rsid w:val="001A5DEB"/>
    <w:rsid w:val="001A6BC7"/>
    <w:rsid w:val="001A7AAE"/>
    <w:rsid w:val="001B0101"/>
    <w:rsid w:val="001B0E03"/>
    <w:rsid w:val="001B32FA"/>
    <w:rsid w:val="001B4C0D"/>
    <w:rsid w:val="001B512A"/>
    <w:rsid w:val="001B52CB"/>
    <w:rsid w:val="001B7660"/>
    <w:rsid w:val="001C062F"/>
    <w:rsid w:val="001C4E68"/>
    <w:rsid w:val="001C63AC"/>
    <w:rsid w:val="001C7524"/>
    <w:rsid w:val="001D2EBE"/>
    <w:rsid w:val="001D4F62"/>
    <w:rsid w:val="001D5454"/>
    <w:rsid w:val="001D7056"/>
    <w:rsid w:val="001E2AEA"/>
    <w:rsid w:val="001E371D"/>
    <w:rsid w:val="001E6DAE"/>
    <w:rsid w:val="001E79CE"/>
    <w:rsid w:val="001F0A3C"/>
    <w:rsid w:val="001F369B"/>
    <w:rsid w:val="001F736C"/>
    <w:rsid w:val="001F7639"/>
    <w:rsid w:val="001F79D8"/>
    <w:rsid w:val="001F7E24"/>
    <w:rsid w:val="00205935"/>
    <w:rsid w:val="00213BAD"/>
    <w:rsid w:val="00222CAF"/>
    <w:rsid w:val="00223D6F"/>
    <w:rsid w:val="00226E63"/>
    <w:rsid w:val="002331ED"/>
    <w:rsid w:val="00233F2D"/>
    <w:rsid w:val="00235507"/>
    <w:rsid w:val="002365E1"/>
    <w:rsid w:val="00247027"/>
    <w:rsid w:val="00253D23"/>
    <w:rsid w:val="00254E56"/>
    <w:rsid w:val="00257B2B"/>
    <w:rsid w:val="00260378"/>
    <w:rsid w:val="00263F55"/>
    <w:rsid w:val="0026450B"/>
    <w:rsid w:val="00265A03"/>
    <w:rsid w:val="00266914"/>
    <w:rsid w:val="00270460"/>
    <w:rsid w:val="00271329"/>
    <w:rsid w:val="00277063"/>
    <w:rsid w:val="00280E85"/>
    <w:rsid w:val="002813F8"/>
    <w:rsid w:val="00281E4D"/>
    <w:rsid w:val="002855DD"/>
    <w:rsid w:val="00291987"/>
    <w:rsid w:val="00294374"/>
    <w:rsid w:val="002A0D3F"/>
    <w:rsid w:val="002A3D1F"/>
    <w:rsid w:val="002A4275"/>
    <w:rsid w:val="002A6A9A"/>
    <w:rsid w:val="002B085D"/>
    <w:rsid w:val="002B1659"/>
    <w:rsid w:val="002B3479"/>
    <w:rsid w:val="002B55AA"/>
    <w:rsid w:val="002B67A5"/>
    <w:rsid w:val="002C06DF"/>
    <w:rsid w:val="002C0CC2"/>
    <w:rsid w:val="002C1BAC"/>
    <w:rsid w:val="002C1BDC"/>
    <w:rsid w:val="002C1CB2"/>
    <w:rsid w:val="002C3310"/>
    <w:rsid w:val="002C7D18"/>
    <w:rsid w:val="002D351A"/>
    <w:rsid w:val="002D383F"/>
    <w:rsid w:val="002D397E"/>
    <w:rsid w:val="002E30D5"/>
    <w:rsid w:val="002E5DF1"/>
    <w:rsid w:val="002E7645"/>
    <w:rsid w:val="002F69D4"/>
    <w:rsid w:val="0030095A"/>
    <w:rsid w:val="00302C49"/>
    <w:rsid w:val="00307E8E"/>
    <w:rsid w:val="00310C3F"/>
    <w:rsid w:val="00317EE4"/>
    <w:rsid w:val="00317FD1"/>
    <w:rsid w:val="00320F88"/>
    <w:rsid w:val="00322284"/>
    <w:rsid w:val="00322F5E"/>
    <w:rsid w:val="00323DA3"/>
    <w:rsid w:val="00323E96"/>
    <w:rsid w:val="003304AA"/>
    <w:rsid w:val="00331BD8"/>
    <w:rsid w:val="00332E25"/>
    <w:rsid w:val="003350B2"/>
    <w:rsid w:val="0033690A"/>
    <w:rsid w:val="003407BA"/>
    <w:rsid w:val="003425B9"/>
    <w:rsid w:val="0034365A"/>
    <w:rsid w:val="00344678"/>
    <w:rsid w:val="0035064A"/>
    <w:rsid w:val="00351BAB"/>
    <w:rsid w:val="00351EC6"/>
    <w:rsid w:val="00352619"/>
    <w:rsid w:val="00354AEC"/>
    <w:rsid w:val="00361094"/>
    <w:rsid w:val="00361439"/>
    <w:rsid w:val="0036248E"/>
    <w:rsid w:val="00365B8A"/>
    <w:rsid w:val="00380F94"/>
    <w:rsid w:val="00381294"/>
    <w:rsid w:val="003822F1"/>
    <w:rsid w:val="003824B1"/>
    <w:rsid w:val="003830BC"/>
    <w:rsid w:val="00385DF5"/>
    <w:rsid w:val="00386114"/>
    <w:rsid w:val="00386139"/>
    <w:rsid w:val="00386A26"/>
    <w:rsid w:val="00391FAA"/>
    <w:rsid w:val="003948A5"/>
    <w:rsid w:val="003A232B"/>
    <w:rsid w:val="003A2ADB"/>
    <w:rsid w:val="003A2E25"/>
    <w:rsid w:val="003A36B1"/>
    <w:rsid w:val="003A45AC"/>
    <w:rsid w:val="003A4EE7"/>
    <w:rsid w:val="003A5CAB"/>
    <w:rsid w:val="003B0CAE"/>
    <w:rsid w:val="003B18ED"/>
    <w:rsid w:val="003B3610"/>
    <w:rsid w:val="003B489F"/>
    <w:rsid w:val="003C39DB"/>
    <w:rsid w:val="003C4FE5"/>
    <w:rsid w:val="003C77BC"/>
    <w:rsid w:val="003D5378"/>
    <w:rsid w:val="003D64DC"/>
    <w:rsid w:val="003E2593"/>
    <w:rsid w:val="003E576F"/>
    <w:rsid w:val="003E5852"/>
    <w:rsid w:val="003E5DDC"/>
    <w:rsid w:val="003E7656"/>
    <w:rsid w:val="003F0860"/>
    <w:rsid w:val="003F24EC"/>
    <w:rsid w:val="003F28B8"/>
    <w:rsid w:val="003F4DE6"/>
    <w:rsid w:val="00401413"/>
    <w:rsid w:val="004029A5"/>
    <w:rsid w:val="00402BEA"/>
    <w:rsid w:val="004036D9"/>
    <w:rsid w:val="004103F3"/>
    <w:rsid w:val="00410A99"/>
    <w:rsid w:val="00411CA4"/>
    <w:rsid w:val="0041489F"/>
    <w:rsid w:val="00420BA3"/>
    <w:rsid w:val="0042285C"/>
    <w:rsid w:val="00427AA1"/>
    <w:rsid w:val="00431BC4"/>
    <w:rsid w:val="004345C1"/>
    <w:rsid w:val="00437EB4"/>
    <w:rsid w:val="00440124"/>
    <w:rsid w:val="00441DBC"/>
    <w:rsid w:val="00451923"/>
    <w:rsid w:val="004520B4"/>
    <w:rsid w:val="00461DEF"/>
    <w:rsid w:val="00463585"/>
    <w:rsid w:val="0046397C"/>
    <w:rsid w:val="004646E6"/>
    <w:rsid w:val="00466373"/>
    <w:rsid w:val="00467AA8"/>
    <w:rsid w:val="0047424D"/>
    <w:rsid w:val="00482BFC"/>
    <w:rsid w:val="00483357"/>
    <w:rsid w:val="0048396B"/>
    <w:rsid w:val="00484A7A"/>
    <w:rsid w:val="00486DB5"/>
    <w:rsid w:val="00487BA7"/>
    <w:rsid w:val="00487CE6"/>
    <w:rsid w:val="004950F2"/>
    <w:rsid w:val="004A033D"/>
    <w:rsid w:val="004A47A7"/>
    <w:rsid w:val="004A6C2F"/>
    <w:rsid w:val="004B3355"/>
    <w:rsid w:val="004B3A29"/>
    <w:rsid w:val="004B44C0"/>
    <w:rsid w:val="004B4D50"/>
    <w:rsid w:val="004B5934"/>
    <w:rsid w:val="004B5E46"/>
    <w:rsid w:val="004C1A07"/>
    <w:rsid w:val="004C1A1E"/>
    <w:rsid w:val="004C4799"/>
    <w:rsid w:val="004D28A1"/>
    <w:rsid w:val="004D38C2"/>
    <w:rsid w:val="004D3A15"/>
    <w:rsid w:val="004D433D"/>
    <w:rsid w:val="004D6225"/>
    <w:rsid w:val="004E1CD8"/>
    <w:rsid w:val="004E1D88"/>
    <w:rsid w:val="004F7E29"/>
    <w:rsid w:val="00501EEA"/>
    <w:rsid w:val="00503BA2"/>
    <w:rsid w:val="00504F97"/>
    <w:rsid w:val="00506331"/>
    <w:rsid w:val="005064F5"/>
    <w:rsid w:val="00507B88"/>
    <w:rsid w:val="00516956"/>
    <w:rsid w:val="005169BD"/>
    <w:rsid w:val="00516E08"/>
    <w:rsid w:val="0052270F"/>
    <w:rsid w:val="00523E0A"/>
    <w:rsid w:val="005322C9"/>
    <w:rsid w:val="00532B70"/>
    <w:rsid w:val="00533BA8"/>
    <w:rsid w:val="005370F0"/>
    <w:rsid w:val="005440DC"/>
    <w:rsid w:val="00547337"/>
    <w:rsid w:val="0054781E"/>
    <w:rsid w:val="005524B8"/>
    <w:rsid w:val="00564170"/>
    <w:rsid w:val="00564A92"/>
    <w:rsid w:val="00565000"/>
    <w:rsid w:val="00570208"/>
    <w:rsid w:val="005706B0"/>
    <w:rsid w:val="00571141"/>
    <w:rsid w:val="005713E6"/>
    <w:rsid w:val="005719AB"/>
    <w:rsid w:val="0057651D"/>
    <w:rsid w:val="005802D2"/>
    <w:rsid w:val="00582350"/>
    <w:rsid w:val="005843BB"/>
    <w:rsid w:val="005901D5"/>
    <w:rsid w:val="005904AB"/>
    <w:rsid w:val="0059055F"/>
    <w:rsid w:val="005921B6"/>
    <w:rsid w:val="005933EE"/>
    <w:rsid w:val="00596F93"/>
    <w:rsid w:val="005A2409"/>
    <w:rsid w:val="005A3ABC"/>
    <w:rsid w:val="005B2C4C"/>
    <w:rsid w:val="005B5D54"/>
    <w:rsid w:val="005B60BC"/>
    <w:rsid w:val="005C1961"/>
    <w:rsid w:val="005C4655"/>
    <w:rsid w:val="005C6A6B"/>
    <w:rsid w:val="005C6EE8"/>
    <w:rsid w:val="005D10D7"/>
    <w:rsid w:val="005D3CE2"/>
    <w:rsid w:val="005D70AB"/>
    <w:rsid w:val="005E367C"/>
    <w:rsid w:val="005E426D"/>
    <w:rsid w:val="005E5150"/>
    <w:rsid w:val="005E6173"/>
    <w:rsid w:val="005E6A54"/>
    <w:rsid w:val="005E7188"/>
    <w:rsid w:val="005E77B4"/>
    <w:rsid w:val="005F0A4D"/>
    <w:rsid w:val="005F217B"/>
    <w:rsid w:val="005F23CE"/>
    <w:rsid w:val="005F4456"/>
    <w:rsid w:val="005F44F7"/>
    <w:rsid w:val="006024E7"/>
    <w:rsid w:val="00603F6C"/>
    <w:rsid w:val="00607B62"/>
    <w:rsid w:val="00610297"/>
    <w:rsid w:val="006103D6"/>
    <w:rsid w:val="006104F6"/>
    <w:rsid w:val="00614159"/>
    <w:rsid w:val="00622394"/>
    <w:rsid w:val="0062294C"/>
    <w:rsid w:val="00622F2F"/>
    <w:rsid w:val="00627035"/>
    <w:rsid w:val="0063055A"/>
    <w:rsid w:val="00630FBB"/>
    <w:rsid w:val="00635022"/>
    <w:rsid w:val="00641821"/>
    <w:rsid w:val="006460D7"/>
    <w:rsid w:val="00646198"/>
    <w:rsid w:val="006508FE"/>
    <w:rsid w:val="00650DBE"/>
    <w:rsid w:val="00651F58"/>
    <w:rsid w:val="00652E2F"/>
    <w:rsid w:val="006535C4"/>
    <w:rsid w:val="00656CB1"/>
    <w:rsid w:val="0067062A"/>
    <w:rsid w:val="00674ECC"/>
    <w:rsid w:val="0068430D"/>
    <w:rsid w:val="00686086"/>
    <w:rsid w:val="00686F0C"/>
    <w:rsid w:val="00686F79"/>
    <w:rsid w:val="00691630"/>
    <w:rsid w:val="006925CD"/>
    <w:rsid w:val="006933E4"/>
    <w:rsid w:val="0069567D"/>
    <w:rsid w:val="006A04A3"/>
    <w:rsid w:val="006A2152"/>
    <w:rsid w:val="006A26B4"/>
    <w:rsid w:val="006A37F2"/>
    <w:rsid w:val="006A48EF"/>
    <w:rsid w:val="006C13B9"/>
    <w:rsid w:val="006D020E"/>
    <w:rsid w:val="006D0C0A"/>
    <w:rsid w:val="006E2DA9"/>
    <w:rsid w:val="006E35E0"/>
    <w:rsid w:val="006E52EC"/>
    <w:rsid w:val="006F2E67"/>
    <w:rsid w:val="006F5C4E"/>
    <w:rsid w:val="006F65E9"/>
    <w:rsid w:val="006F7BA9"/>
    <w:rsid w:val="007007A3"/>
    <w:rsid w:val="00701016"/>
    <w:rsid w:val="00703A1A"/>
    <w:rsid w:val="007043FD"/>
    <w:rsid w:val="0070653A"/>
    <w:rsid w:val="007108D3"/>
    <w:rsid w:val="00712A9A"/>
    <w:rsid w:val="00714523"/>
    <w:rsid w:val="00722EBB"/>
    <w:rsid w:val="007258F6"/>
    <w:rsid w:val="007301C5"/>
    <w:rsid w:val="00730692"/>
    <w:rsid w:val="007309B4"/>
    <w:rsid w:val="007323E9"/>
    <w:rsid w:val="007328CF"/>
    <w:rsid w:val="00734B84"/>
    <w:rsid w:val="007378F6"/>
    <w:rsid w:val="007461B6"/>
    <w:rsid w:val="007503A1"/>
    <w:rsid w:val="007517C8"/>
    <w:rsid w:val="00753808"/>
    <w:rsid w:val="00763639"/>
    <w:rsid w:val="0076366B"/>
    <w:rsid w:val="00763708"/>
    <w:rsid w:val="007710B7"/>
    <w:rsid w:val="00771D8B"/>
    <w:rsid w:val="00782534"/>
    <w:rsid w:val="00784F43"/>
    <w:rsid w:val="00786154"/>
    <w:rsid w:val="00790D5C"/>
    <w:rsid w:val="00791845"/>
    <w:rsid w:val="007939D9"/>
    <w:rsid w:val="00793B76"/>
    <w:rsid w:val="007A4C79"/>
    <w:rsid w:val="007A4FD7"/>
    <w:rsid w:val="007A7832"/>
    <w:rsid w:val="007A791B"/>
    <w:rsid w:val="007A7F55"/>
    <w:rsid w:val="007B1B17"/>
    <w:rsid w:val="007B21A6"/>
    <w:rsid w:val="007B2D86"/>
    <w:rsid w:val="007B2EAD"/>
    <w:rsid w:val="007B3CC8"/>
    <w:rsid w:val="007B5732"/>
    <w:rsid w:val="007B586F"/>
    <w:rsid w:val="007B68F6"/>
    <w:rsid w:val="007C2901"/>
    <w:rsid w:val="007C3FDB"/>
    <w:rsid w:val="007C6603"/>
    <w:rsid w:val="007C6845"/>
    <w:rsid w:val="007D2151"/>
    <w:rsid w:val="007D27B7"/>
    <w:rsid w:val="007D536C"/>
    <w:rsid w:val="007D6BEF"/>
    <w:rsid w:val="007E13D7"/>
    <w:rsid w:val="007E3E25"/>
    <w:rsid w:val="007E5B90"/>
    <w:rsid w:val="007E688F"/>
    <w:rsid w:val="007F3370"/>
    <w:rsid w:val="007F5793"/>
    <w:rsid w:val="007F583B"/>
    <w:rsid w:val="007F6C42"/>
    <w:rsid w:val="007F70A1"/>
    <w:rsid w:val="00800A27"/>
    <w:rsid w:val="00801507"/>
    <w:rsid w:val="00802974"/>
    <w:rsid w:val="008035E8"/>
    <w:rsid w:val="008036AC"/>
    <w:rsid w:val="008047D5"/>
    <w:rsid w:val="00810622"/>
    <w:rsid w:val="00821744"/>
    <w:rsid w:val="00822F45"/>
    <w:rsid w:val="008301C4"/>
    <w:rsid w:val="00834DE0"/>
    <w:rsid w:val="008415BF"/>
    <w:rsid w:val="00841D8D"/>
    <w:rsid w:val="00843F06"/>
    <w:rsid w:val="0085043B"/>
    <w:rsid w:val="0085444E"/>
    <w:rsid w:val="008556A6"/>
    <w:rsid w:val="0085584C"/>
    <w:rsid w:val="00856C2C"/>
    <w:rsid w:val="00860A5B"/>
    <w:rsid w:val="008619C2"/>
    <w:rsid w:val="008630BB"/>
    <w:rsid w:val="008657C6"/>
    <w:rsid w:val="00866452"/>
    <w:rsid w:val="00873DF8"/>
    <w:rsid w:val="00876E6B"/>
    <w:rsid w:val="0088020F"/>
    <w:rsid w:val="008862FE"/>
    <w:rsid w:val="008911C3"/>
    <w:rsid w:val="008929A8"/>
    <w:rsid w:val="008961C2"/>
    <w:rsid w:val="008A2495"/>
    <w:rsid w:val="008A5E7D"/>
    <w:rsid w:val="008A6B9D"/>
    <w:rsid w:val="008B59C4"/>
    <w:rsid w:val="008B6950"/>
    <w:rsid w:val="008C1720"/>
    <w:rsid w:val="008C2790"/>
    <w:rsid w:val="008D4051"/>
    <w:rsid w:val="008E162F"/>
    <w:rsid w:val="008E35FA"/>
    <w:rsid w:val="008E53B8"/>
    <w:rsid w:val="008F3401"/>
    <w:rsid w:val="008F4B94"/>
    <w:rsid w:val="0090016C"/>
    <w:rsid w:val="00900EDF"/>
    <w:rsid w:val="00902168"/>
    <w:rsid w:val="00904408"/>
    <w:rsid w:val="0090499C"/>
    <w:rsid w:val="00906D07"/>
    <w:rsid w:val="009140E1"/>
    <w:rsid w:val="00917EAB"/>
    <w:rsid w:val="00920811"/>
    <w:rsid w:val="00923323"/>
    <w:rsid w:val="00925A79"/>
    <w:rsid w:val="00931856"/>
    <w:rsid w:val="009322DA"/>
    <w:rsid w:val="0094174A"/>
    <w:rsid w:val="00942109"/>
    <w:rsid w:val="00943AB0"/>
    <w:rsid w:val="009440F6"/>
    <w:rsid w:val="00946681"/>
    <w:rsid w:val="00946AD3"/>
    <w:rsid w:val="00946B0F"/>
    <w:rsid w:val="00947113"/>
    <w:rsid w:val="009545CC"/>
    <w:rsid w:val="009556C6"/>
    <w:rsid w:val="00955EA6"/>
    <w:rsid w:val="00956756"/>
    <w:rsid w:val="00965F95"/>
    <w:rsid w:val="00967724"/>
    <w:rsid w:val="00970894"/>
    <w:rsid w:val="00973B61"/>
    <w:rsid w:val="00974CD9"/>
    <w:rsid w:val="00983A7A"/>
    <w:rsid w:val="009854B4"/>
    <w:rsid w:val="00987ADD"/>
    <w:rsid w:val="00995F32"/>
    <w:rsid w:val="009A09EA"/>
    <w:rsid w:val="009A51F0"/>
    <w:rsid w:val="009B11D8"/>
    <w:rsid w:val="009C3051"/>
    <w:rsid w:val="009C486C"/>
    <w:rsid w:val="009D0423"/>
    <w:rsid w:val="009D05F8"/>
    <w:rsid w:val="009D1A30"/>
    <w:rsid w:val="009D45C7"/>
    <w:rsid w:val="009D5177"/>
    <w:rsid w:val="009D722C"/>
    <w:rsid w:val="009E31B7"/>
    <w:rsid w:val="009E5494"/>
    <w:rsid w:val="009F15D6"/>
    <w:rsid w:val="009F22D3"/>
    <w:rsid w:val="009F3466"/>
    <w:rsid w:val="009F5702"/>
    <w:rsid w:val="009F6E94"/>
    <w:rsid w:val="00A01404"/>
    <w:rsid w:val="00A01CAB"/>
    <w:rsid w:val="00A054AA"/>
    <w:rsid w:val="00A1175E"/>
    <w:rsid w:val="00A11A3C"/>
    <w:rsid w:val="00A1369E"/>
    <w:rsid w:val="00A14558"/>
    <w:rsid w:val="00A176E3"/>
    <w:rsid w:val="00A213EA"/>
    <w:rsid w:val="00A241A7"/>
    <w:rsid w:val="00A2434E"/>
    <w:rsid w:val="00A27095"/>
    <w:rsid w:val="00A32C40"/>
    <w:rsid w:val="00A3780E"/>
    <w:rsid w:val="00A37E81"/>
    <w:rsid w:val="00A40832"/>
    <w:rsid w:val="00A40E4B"/>
    <w:rsid w:val="00A46376"/>
    <w:rsid w:val="00A54275"/>
    <w:rsid w:val="00A54415"/>
    <w:rsid w:val="00A54B51"/>
    <w:rsid w:val="00A661AE"/>
    <w:rsid w:val="00A663D6"/>
    <w:rsid w:val="00A819BA"/>
    <w:rsid w:val="00A81EE8"/>
    <w:rsid w:val="00A82B95"/>
    <w:rsid w:val="00A83345"/>
    <w:rsid w:val="00A8340F"/>
    <w:rsid w:val="00A8378F"/>
    <w:rsid w:val="00A84B7A"/>
    <w:rsid w:val="00A86636"/>
    <w:rsid w:val="00A949C1"/>
    <w:rsid w:val="00A94B73"/>
    <w:rsid w:val="00AA0187"/>
    <w:rsid w:val="00AA0CF9"/>
    <w:rsid w:val="00AA3395"/>
    <w:rsid w:val="00AA4E65"/>
    <w:rsid w:val="00AA7E78"/>
    <w:rsid w:val="00AB551D"/>
    <w:rsid w:val="00AC206F"/>
    <w:rsid w:val="00AC793E"/>
    <w:rsid w:val="00AD20DB"/>
    <w:rsid w:val="00AE0E4D"/>
    <w:rsid w:val="00AE1E59"/>
    <w:rsid w:val="00AE2664"/>
    <w:rsid w:val="00AF1394"/>
    <w:rsid w:val="00AF20CC"/>
    <w:rsid w:val="00AF2450"/>
    <w:rsid w:val="00AF5077"/>
    <w:rsid w:val="00B013B9"/>
    <w:rsid w:val="00B05B6C"/>
    <w:rsid w:val="00B118DB"/>
    <w:rsid w:val="00B1315E"/>
    <w:rsid w:val="00B17315"/>
    <w:rsid w:val="00B17724"/>
    <w:rsid w:val="00B21341"/>
    <w:rsid w:val="00B24D5B"/>
    <w:rsid w:val="00B27503"/>
    <w:rsid w:val="00B32EA9"/>
    <w:rsid w:val="00B3515B"/>
    <w:rsid w:val="00B52D59"/>
    <w:rsid w:val="00B5332F"/>
    <w:rsid w:val="00B549FF"/>
    <w:rsid w:val="00B54D06"/>
    <w:rsid w:val="00B60582"/>
    <w:rsid w:val="00B60AF2"/>
    <w:rsid w:val="00B62C10"/>
    <w:rsid w:val="00B76E53"/>
    <w:rsid w:val="00B84961"/>
    <w:rsid w:val="00B8702B"/>
    <w:rsid w:val="00B907B6"/>
    <w:rsid w:val="00B94FEB"/>
    <w:rsid w:val="00B9552E"/>
    <w:rsid w:val="00BA0CB0"/>
    <w:rsid w:val="00BA6268"/>
    <w:rsid w:val="00BA6EA8"/>
    <w:rsid w:val="00BB02D2"/>
    <w:rsid w:val="00BB179D"/>
    <w:rsid w:val="00BB418D"/>
    <w:rsid w:val="00BC29D3"/>
    <w:rsid w:val="00BC4523"/>
    <w:rsid w:val="00BC74E8"/>
    <w:rsid w:val="00BD321A"/>
    <w:rsid w:val="00BD6C71"/>
    <w:rsid w:val="00BD7B8C"/>
    <w:rsid w:val="00BF10AE"/>
    <w:rsid w:val="00BF6E96"/>
    <w:rsid w:val="00BF7E9C"/>
    <w:rsid w:val="00C005E7"/>
    <w:rsid w:val="00C019BB"/>
    <w:rsid w:val="00C01DFA"/>
    <w:rsid w:val="00C0361B"/>
    <w:rsid w:val="00C03E07"/>
    <w:rsid w:val="00C22514"/>
    <w:rsid w:val="00C30EE5"/>
    <w:rsid w:val="00C33A96"/>
    <w:rsid w:val="00C410FB"/>
    <w:rsid w:val="00C42292"/>
    <w:rsid w:val="00C42C2E"/>
    <w:rsid w:val="00C44EA8"/>
    <w:rsid w:val="00C45AB4"/>
    <w:rsid w:val="00C46176"/>
    <w:rsid w:val="00C504E9"/>
    <w:rsid w:val="00C55958"/>
    <w:rsid w:val="00C6100E"/>
    <w:rsid w:val="00C66374"/>
    <w:rsid w:val="00C72068"/>
    <w:rsid w:val="00C736C0"/>
    <w:rsid w:val="00C74625"/>
    <w:rsid w:val="00C7523D"/>
    <w:rsid w:val="00C77803"/>
    <w:rsid w:val="00C80F94"/>
    <w:rsid w:val="00C8160E"/>
    <w:rsid w:val="00C81EC3"/>
    <w:rsid w:val="00C8391B"/>
    <w:rsid w:val="00C9041E"/>
    <w:rsid w:val="00C920A0"/>
    <w:rsid w:val="00C92EAC"/>
    <w:rsid w:val="00CA0B2E"/>
    <w:rsid w:val="00CA1BAB"/>
    <w:rsid w:val="00CA2AFD"/>
    <w:rsid w:val="00CA6DE6"/>
    <w:rsid w:val="00CA7733"/>
    <w:rsid w:val="00CA7FD7"/>
    <w:rsid w:val="00CB2BB8"/>
    <w:rsid w:val="00CC01A9"/>
    <w:rsid w:val="00CC040C"/>
    <w:rsid w:val="00CC3919"/>
    <w:rsid w:val="00CC4890"/>
    <w:rsid w:val="00CC74FD"/>
    <w:rsid w:val="00CD02AD"/>
    <w:rsid w:val="00CD20FC"/>
    <w:rsid w:val="00CD2237"/>
    <w:rsid w:val="00CD277F"/>
    <w:rsid w:val="00CD509D"/>
    <w:rsid w:val="00CD7830"/>
    <w:rsid w:val="00CE04D8"/>
    <w:rsid w:val="00CE0708"/>
    <w:rsid w:val="00CE3606"/>
    <w:rsid w:val="00CE37EC"/>
    <w:rsid w:val="00CE3A26"/>
    <w:rsid w:val="00CE44FD"/>
    <w:rsid w:val="00CE6DCA"/>
    <w:rsid w:val="00CF1ED9"/>
    <w:rsid w:val="00CF254E"/>
    <w:rsid w:val="00CF25A1"/>
    <w:rsid w:val="00CF3A31"/>
    <w:rsid w:val="00CF4CA1"/>
    <w:rsid w:val="00D01DE8"/>
    <w:rsid w:val="00D05560"/>
    <w:rsid w:val="00D0640B"/>
    <w:rsid w:val="00D104F2"/>
    <w:rsid w:val="00D10591"/>
    <w:rsid w:val="00D12721"/>
    <w:rsid w:val="00D14943"/>
    <w:rsid w:val="00D176A3"/>
    <w:rsid w:val="00D221A2"/>
    <w:rsid w:val="00D27B62"/>
    <w:rsid w:val="00D36B63"/>
    <w:rsid w:val="00D376A7"/>
    <w:rsid w:val="00D413B7"/>
    <w:rsid w:val="00D42AC7"/>
    <w:rsid w:val="00D42F3A"/>
    <w:rsid w:val="00D4311D"/>
    <w:rsid w:val="00D43B08"/>
    <w:rsid w:val="00D44E97"/>
    <w:rsid w:val="00D452DA"/>
    <w:rsid w:val="00D453FB"/>
    <w:rsid w:val="00D46F3E"/>
    <w:rsid w:val="00D548F6"/>
    <w:rsid w:val="00D615C9"/>
    <w:rsid w:val="00D63CFC"/>
    <w:rsid w:val="00D679E2"/>
    <w:rsid w:val="00D70245"/>
    <w:rsid w:val="00D72259"/>
    <w:rsid w:val="00D7236C"/>
    <w:rsid w:val="00D73AB0"/>
    <w:rsid w:val="00D74FE2"/>
    <w:rsid w:val="00D7589F"/>
    <w:rsid w:val="00D86179"/>
    <w:rsid w:val="00D87959"/>
    <w:rsid w:val="00D908DB"/>
    <w:rsid w:val="00D91085"/>
    <w:rsid w:val="00D92295"/>
    <w:rsid w:val="00D939D0"/>
    <w:rsid w:val="00D95930"/>
    <w:rsid w:val="00D961B3"/>
    <w:rsid w:val="00D96D48"/>
    <w:rsid w:val="00DA1651"/>
    <w:rsid w:val="00DA63FC"/>
    <w:rsid w:val="00DB1081"/>
    <w:rsid w:val="00DB53BF"/>
    <w:rsid w:val="00DB6A94"/>
    <w:rsid w:val="00DC0936"/>
    <w:rsid w:val="00DC3BFB"/>
    <w:rsid w:val="00DC3F76"/>
    <w:rsid w:val="00DD1763"/>
    <w:rsid w:val="00DE0834"/>
    <w:rsid w:val="00DE2497"/>
    <w:rsid w:val="00DE709B"/>
    <w:rsid w:val="00DF3A2D"/>
    <w:rsid w:val="00DF48B9"/>
    <w:rsid w:val="00DF5072"/>
    <w:rsid w:val="00DF57DF"/>
    <w:rsid w:val="00E13E84"/>
    <w:rsid w:val="00E17A01"/>
    <w:rsid w:val="00E17E2C"/>
    <w:rsid w:val="00E2480C"/>
    <w:rsid w:val="00E274A1"/>
    <w:rsid w:val="00E31FF6"/>
    <w:rsid w:val="00E32372"/>
    <w:rsid w:val="00E330F0"/>
    <w:rsid w:val="00E3518F"/>
    <w:rsid w:val="00E35BE9"/>
    <w:rsid w:val="00E40332"/>
    <w:rsid w:val="00E40765"/>
    <w:rsid w:val="00E419AE"/>
    <w:rsid w:val="00E41AD9"/>
    <w:rsid w:val="00E42D9B"/>
    <w:rsid w:val="00E43AB6"/>
    <w:rsid w:val="00E52E7A"/>
    <w:rsid w:val="00E561FF"/>
    <w:rsid w:val="00E574DB"/>
    <w:rsid w:val="00E57BF3"/>
    <w:rsid w:val="00E700DC"/>
    <w:rsid w:val="00E754DA"/>
    <w:rsid w:val="00E824A2"/>
    <w:rsid w:val="00E838BA"/>
    <w:rsid w:val="00E843AF"/>
    <w:rsid w:val="00E84B60"/>
    <w:rsid w:val="00E85817"/>
    <w:rsid w:val="00E928B6"/>
    <w:rsid w:val="00EA2BC6"/>
    <w:rsid w:val="00EB0668"/>
    <w:rsid w:val="00EC08DA"/>
    <w:rsid w:val="00EC353A"/>
    <w:rsid w:val="00EC51E9"/>
    <w:rsid w:val="00ED365C"/>
    <w:rsid w:val="00ED649F"/>
    <w:rsid w:val="00ED75FE"/>
    <w:rsid w:val="00EE0E12"/>
    <w:rsid w:val="00EF185C"/>
    <w:rsid w:val="00EF41A7"/>
    <w:rsid w:val="00EF423C"/>
    <w:rsid w:val="00EF66A2"/>
    <w:rsid w:val="00EF7055"/>
    <w:rsid w:val="00F00792"/>
    <w:rsid w:val="00F00FC4"/>
    <w:rsid w:val="00F04412"/>
    <w:rsid w:val="00F04767"/>
    <w:rsid w:val="00F06FB4"/>
    <w:rsid w:val="00F1081E"/>
    <w:rsid w:val="00F17ABF"/>
    <w:rsid w:val="00F20FB2"/>
    <w:rsid w:val="00F227DC"/>
    <w:rsid w:val="00F2301D"/>
    <w:rsid w:val="00F24BFD"/>
    <w:rsid w:val="00F26257"/>
    <w:rsid w:val="00F30DB0"/>
    <w:rsid w:val="00F3149E"/>
    <w:rsid w:val="00F31CBD"/>
    <w:rsid w:val="00F323AB"/>
    <w:rsid w:val="00F33E08"/>
    <w:rsid w:val="00F3654B"/>
    <w:rsid w:val="00F40A15"/>
    <w:rsid w:val="00F437C1"/>
    <w:rsid w:val="00F46CA2"/>
    <w:rsid w:val="00F50B28"/>
    <w:rsid w:val="00F521E1"/>
    <w:rsid w:val="00F54863"/>
    <w:rsid w:val="00F56860"/>
    <w:rsid w:val="00F56F65"/>
    <w:rsid w:val="00F600A0"/>
    <w:rsid w:val="00F61F7D"/>
    <w:rsid w:val="00F62C1B"/>
    <w:rsid w:val="00F650E7"/>
    <w:rsid w:val="00F67F6B"/>
    <w:rsid w:val="00F70155"/>
    <w:rsid w:val="00F71236"/>
    <w:rsid w:val="00F757D2"/>
    <w:rsid w:val="00F81A3A"/>
    <w:rsid w:val="00F845B0"/>
    <w:rsid w:val="00F94568"/>
    <w:rsid w:val="00FA57BA"/>
    <w:rsid w:val="00FB2335"/>
    <w:rsid w:val="00FB5532"/>
    <w:rsid w:val="00FB62D2"/>
    <w:rsid w:val="00FC15E4"/>
    <w:rsid w:val="00FC3A21"/>
    <w:rsid w:val="00FC49F7"/>
    <w:rsid w:val="00FD0509"/>
    <w:rsid w:val="00FD1E2A"/>
    <w:rsid w:val="00FD3762"/>
    <w:rsid w:val="00FD49C9"/>
    <w:rsid w:val="00FD55ED"/>
    <w:rsid w:val="00FE0359"/>
    <w:rsid w:val="00FE1233"/>
    <w:rsid w:val="00FE2E8C"/>
    <w:rsid w:val="00FE5795"/>
    <w:rsid w:val="00FE7C49"/>
    <w:rsid w:val="00FF0ECF"/>
    <w:rsid w:val="00FF15CA"/>
    <w:rsid w:val="00FF1ECC"/>
    <w:rsid w:val="00FF21F8"/>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12450D8-4616-42EB-AB8B-FF48CD749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D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49C9"/>
    <w:pPr>
      <w:spacing w:after="0" w:line="240" w:lineRule="auto"/>
    </w:pPr>
    <w:rPr>
      <w:rFonts w:ascii="Times New Roman" w:eastAsia="Batang" w:hAnsi="Times New Roman" w:cs="Times New Roman"/>
      <w:sz w:val="20"/>
      <w:szCs w:val="20"/>
      <w:lang w:eastAsia="es-ES"/>
    </w:rPr>
  </w:style>
  <w:style w:type="paragraph" w:styleId="Ttulo1">
    <w:name w:val="heading 1"/>
    <w:basedOn w:val="Normal"/>
    <w:next w:val="Normal"/>
    <w:link w:val="Ttulo1Car"/>
    <w:uiPriority w:val="9"/>
    <w:qFormat/>
    <w:rsid w:val="007F583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0904F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7F583B"/>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24BFD"/>
    <w:rPr>
      <w:rFonts w:ascii="Tahoma" w:hAnsi="Tahoma" w:cs="Tahoma"/>
      <w:sz w:val="16"/>
      <w:szCs w:val="16"/>
    </w:rPr>
  </w:style>
  <w:style w:type="character" w:customStyle="1" w:styleId="TextodegloboCar">
    <w:name w:val="Texto de globo Car"/>
    <w:basedOn w:val="Fuentedeprrafopredeter"/>
    <w:link w:val="Textodeglobo"/>
    <w:uiPriority w:val="99"/>
    <w:semiHidden/>
    <w:rsid w:val="00F24BFD"/>
    <w:rPr>
      <w:rFonts w:ascii="Tahoma" w:hAnsi="Tahoma" w:cs="Tahoma"/>
      <w:sz w:val="16"/>
      <w:szCs w:val="16"/>
    </w:rPr>
  </w:style>
  <w:style w:type="paragraph" w:styleId="Encabezado">
    <w:name w:val="header"/>
    <w:basedOn w:val="Normal"/>
    <w:link w:val="EncabezadoCar"/>
    <w:uiPriority w:val="99"/>
    <w:unhideWhenUsed/>
    <w:rsid w:val="00CC3919"/>
    <w:pPr>
      <w:tabs>
        <w:tab w:val="center" w:pos="4419"/>
        <w:tab w:val="right" w:pos="8838"/>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CC3919"/>
  </w:style>
  <w:style w:type="paragraph" w:styleId="Piedepgina">
    <w:name w:val="footer"/>
    <w:basedOn w:val="Normal"/>
    <w:link w:val="PiedepginaCar"/>
    <w:uiPriority w:val="99"/>
    <w:unhideWhenUsed/>
    <w:rsid w:val="00CC3919"/>
    <w:pPr>
      <w:tabs>
        <w:tab w:val="center" w:pos="4419"/>
        <w:tab w:val="right" w:pos="8838"/>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CC3919"/>
  </w:style>
  <w:style w:type="table" w:styleId="Tablaconcuadrcula">
    <w:name w:val="Table Grid"/>
    <w:basedOn w:val="Tablanormal"/>
    <w:uiPriority w:val="39"/>
    <w:rsid w:val="00B32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B32EA9"/>
    <w:pPr>
      <w:ind w:left="720"/>
      <w:contextualSpacing/>
    </w:pPr>
  </w:style>
  <w:style w:type="character" w:styleId="Hipervnculo">
    <w:name w:val="Hyperlink"/>
    <w:basedOn w:val="Fuentedeprrafopredeter"/>
    <w:uiPriority w:val="99"/>
    <w:unhideWhenUsed/>
    <w:rsid w:val="005E5150"/>
    <w:rPr>
      <w:color w:val="0000FF" w:themeColor="hyperlink"/>
      <w:u w:val="single"/>
    </w:rPr>
  </w:style>
  <w:style w:type="character" w:customStyle="1" w:styleId="Ttulo2Car">
    <w:name w:val="Título 2 Car"/>
    <w:basedOn w:val="Fuentedeprrafopredeter"/>
    <w:link w:val="Ttulo2"/>
    <w:uiPriority w:val="9"/>
    <w:rsid w:val="000904F1"/>
    <w:rPr>
      <w:rFonts w:asciiTheme="majorHAnsi" w:eastAsiaTheme="majorEastAsia" w:hAnsiTheme="majorHAnsi" w:cstheme="majorBidi"/>
      <w:color w:val="365F91" w:themeColor="accent1" w:themeShade="BF"/>
      <w:sz w:val="26"/>
      <w:szCs w:val="26"/>
      <w:lang w:eastAsia="es-ES"/>
    </w:rPr>
  </w:style>
  <w:style w:type="character" w:customStyle="1" w:styleId="Ttulo1Car">
    <w:name w:val="Título 1 Car"/>
    <w:basedOn w:val="Fuentedeprrafopredeter"/>
    <w:link w:val="Ttulo1"/>
    <w:uiPriority w:val="9"/>
    <w:rsid w:val="007F583B"/>
    <w:rPr>
      <w:rFonts w:asciiTheme="majorHAnsi" w:eastAsiaTheme="majorEastAsia" w:hAnsiTheme="majorHAnsi" w:cstheme="majorBidi"/>
      <w:color w:val="365F91" w:themeColor="accent1" w:themeShade="BF"/>
      <w:sz w:val="32"/>
      <w:szCs w:val="32"/>
      <w:lang w:eastAsia="es-ES"/>
    </w:rPr>
  </w:style>
  <w:style w:type="character" w:customStyle="1" w:styleId="Ttulo3Car">
    <w:name w:val="Título 3 Car"/>
    <w:basedOn w:val="Fuentedeprrafopredeter"/>
    <w:link w:val="Ttulo3"/>
    <w:uiPriority w:val="9"/>
    <w:semiHidden/>
    <w:rsid w:val="007F583B"/>
    <w:rPr>
      <w:rFonts w:asciiTheme="majorHAnsi" w:eastAsiaTheme="majorEastAsia" w:hAnsiTheme="majorHAnsi" w:cstheme="majorBidi"/>
      <w:color w:val="243F60" w:themeColor="accent1" w:themeShade="7F"/>
      <w:sz w:val="24"/>
      <w:szCs w:val="24"/>
      <w:lang w:eastAsia="es-ES"/>
    </w:rPr>
  </w:style>
  <w:style w:type="paragraph" w:styleId="Sinespaciado">
    <w:name w:val="No Spacing"/>
    <w:uiPriority w:val="1"/>
    <w:qFormat/>
    <w:rsid w:val="007F583B"/>
    <w:pPr>
      <w:spacing w:after="0" w:line="240" w:lineRule="auto"/>
    </w:pPr>
  </w:style>
  <w:style w:type="paragraph" w:styleId="Textoindependiente">
    <w:name w:val="Body Text"/>
    <w:basedOn w:val="Normal"/>
    <w:link w:val="TextoindependienteCar"/>
    <w:uiPriority w:val="1"/>
    <w:qFormat/>
    <w:rsid w:val="00CF25A1"/>
    <w:pPr>
      <w:widowControl w:val="0"/>
      <w:autoSpaceDE w:val="0"/>
      <w:autoSpaceDN w:val="0"/>
    </w:pPr>
    <w:rPr>
      <w:rFonts w:ascii="Verdana" w:eastAsia="Verdana" w:hAnsi="Verdana" w:cs="Verdana"/>
      <w:sz w:val="22"/>
      <w:szCs w:val="22"/>
      <w:lang w:eastAsia="en-US"/>
    </w:rPr>
  </w:style>
  <w:style w:type="character" w:customStyle="1" w:styleId="TextoindependienteCar">
    <w:name w:val="Texto independiente Car"/>
    <w:basedOn w:val="Fuentedeprrafopredeter"/>
    <w:link w:val="Textoindependiente"/>
    <w:uiPriority w:val="1"/>
    <w:rsid w:val="00CF25A1"/>
    <w:rPr>
      <w:rFonts w:ascii="Verdana" w:eastAsia="Verdana" w:hAnsi="Verdana" w:cs="Verdana"/>
    </w:rPr>
  </w:style>
  <w:style w:type="paragraph" w:styleId="TtuloTDC">
    <w:name w:val="TOC Heading"/>
    <w:basedOn w:val="Ttulo1"/>
    <w:next w:val="Normal"/>
    <w:uiPriority w:val="39"/>
    <w:unhideWhenUsed/>
    <w:qFormat/>
    <w:rsid w:val="00CC4890"/>
    <w:pPr>
      <w:spacing w:line="259" w:lineRule="auto"/>
      <w:outlineLvl w:val="9"/>
    </w:pPr>
    <w:rPr>
      <w:lang w:val="en-US" w:eastAsia="en-US"/>
    </w:rPr>
  </w:style>
  <w:style w:type="paragraph" w:styleId="TDC1">
    <w:name w:val="toc 1"/>
    <w:basedOn w:val="Normal"/>
    <w:next w:val="Normal"/>
    <w:autoRedefine/>
    <w:uiPriority w:val="39"/>
    <w:unhideWhenUsed/>
    <w:rsid w:val="00CC4890"/>
    <w:pPr>
      <w:spacing w:after="100"/>
    </w:pPr>
  </w:style>
  <w:style w:type="paragraph" w:styleId="Textonotapie">
    <w:name w:val="footnote text"/>
    <w:basedOn w:val="Normal"/>
    <w:link w:val="TextonotapieCar"/>
    <w:uiPriority w:val="99"/>
    <w:semiHidden/>
    <w:unhideWhenUsed/>
    <w:rsid w:val="00CC4890"/>
  </w:style>
  <w:style w:type="character" w:customStyle="1" w:styleId="TextonotapieCar">
    <w:name w:val="Texto nota pie Car"/>
    <w:basedOn w:val="Fuentedeprrafopredeter"/>
    <w:link w:val="Textonotapie"/>
    <w:uiPriority w:val="99"/>
    <w:semiHidden/>
    <w:rsid w:val="00CC4890"/>
    <w:rPr>
      <w:rFonts w:ascii="Times New Roman" w:eastAsia="Batang" w:hAnsi="Times New Roman" w:cs="Times New Roman"/>
      <w:sz w:val="20"/>
      <w:szCs w:val="20"/>
      <w:lang w:eastAsia="es-ES"/>
    </w:rPr>
  </w:style>
  <w:style w:type="character" w:styleId="Refdenotaalpie">
    <w:name w:val="footnote reference"/>
    <w:basedOn w:val="Fuentedeprrafopredeter"/>
    <w:uiPriority w:val="99"/>
    <w:semiHidden/>
    <w:unhideWhenUsed/>
    <w:rsid w:val="00CC4890"/>
    <w:rPr>
      <w:vertAlign w:val="superscript"/>
    </w:rPr>
  </w:style>
  <w:style w:type="paragraph" w:styleId="TDC2">
    <w:name w:val="toc 2"/>
    <w:basedOn w:val="Normal"/>
    <w:next w:val="Normal"/>
    <w:autoRedefine/>
    <w:uiPriority w:val="39"/>
    <w:unhideWhenUsed/>
    <w:rsid w:val="00630FBB"/>
    <w:pPr>
      <w:tabs>
        <w:tab w:val="right" w:leader="dot" w:pos="8790"/>
      </w:tabs>
      <w:spacing w:after="100" w:line="480" w:lineRule="auto"/>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812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chart" Target="charts/chart4.xm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chart" Target="charts/chart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hart" Target="charts/chart3.xml"/><Relationship Id="rId25" Type="http://schemas.openxmlformats.org/officeDocument/2006/relationships/chart" Target="charts/chart11.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chart" Target="charts/chart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chart" Target="charts/chart10.xm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chart" Target="charts/chart9.xml"/><Relationship Id="rId28" Type="http://schemas.openxmlformats.org/officeDocument/2006/relationships/theme" Target="theme/theme1.xml"/><Relationship Id="rId10" Type="http://schemas.microsoft.com/office/2007/relationships/hdphoto" Target="media/hdphoto1.wdp"/><Relationship Id="rId19" Type="http://schemas.openxmlformats.org/officeDocument/2006/relationships/chart" Target="charts/chart5.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jpeg"/><Relationship Id="rId22" Type="http://schemas.openxmlformats.org/officeDocument/2006/relationships/chart" Target="charts/chart8.xm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Hoja_de_c_lculo_de_Microsoft_Excel.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Hoja_de_c_lculo_de_Microsoft_Excel8.xlsx"/><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package" Target="../embeddings/Hoja_de_c_lculo_de_Microsoft_Excel9.xlsx"/><Relationship Id="rId2" Type="http://schemas.microsoft.com/office/2011/relationships/chartColorStyle" Target="colors11.xml"/><Relationship Id="rId1" Type="http://schemas.microsoft.com/office/2011/relationships/chartStyle" Target="style11.xml"/></Relationships>
</file>

<file path=word/charts/_rels/chart2.xml.rels><?xml version="1.0" encoding="UTF-8" standalone="yes"?>
<Relationships xmlns="http://schemas.openxmlformats.org/package/2006/relationships"><Relationship Id="rId3" Type="http://schemas.openxmlformats.org/officeDocument/2006/relationships/package" Target="../embeddings/Hoja_de_c_lculo_de_Microsoft_Excel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Hoja_de_c_lculo_de_Microsoft_Excel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Hoja_de_c_lculo_de_Microsoft_Excel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Hoja_de_c_lculo_de_Microsoft_Excel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Hoja_de_c_lculo_de_Microsoft_Excel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Gr&#225;fico%202%20en%20Microsoft%20Word"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Hoja_de_c_lculo_de_Microsoft_Excel6.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Hoja_de_c_lculo_de_Microsoft_Excel7.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Hoja1!$B$1</c:f>
              <c:strCache>
                <c:ptCount val="1"/>
                <c:pt idx="0">
                  <c:v>Grafíco</c:v>
                </c:pt>
              </c:strCache>
            </c:strRef>
          </c:tx>
          <c:dPt>
            <c:idx val="0"/>
            <c:bubble3D val="0"/>
            <c:spPr>
              <a:solidFill>
                <a:srgbClr val="FFC000"/>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C119-4845-AE74-30D811B00E6A}"/>
              </c:ext>
            </c:extLst>
          </c:dPt>
          <c:dPt>
            <c:idx val="1"/>
            <c:bubble3D val="0"/>
            <c:spPr>
              <a:solidFill>
                <a:schemeClr val="accent3">
                  <a:lumMod val="75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2-C119-4845-AE74-30D811B00E6A}"/>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tx1">
                          <a:lumMod val="65000"/>
                          <a:lumOff val="35000"/>
                        </a:schemeClr>
                      </a:solidFill>
                      <a:latin typeface="+mn-lt"/>
                      <a:ea typeface="+mn-ea"/>
                      <a:cs typeface="+mn-cs"/>
                    </a:defRPr>
                  </a:pPr>
                  <a:endParaRPr lang="es-DO"/>
                </a:p>
              </c:txPr>
              <c:dLblPos val="outEnd"/>
              <c:showLegendKey val="0"/>
              <c:showVal val="0"/>
              <c:showCatName val="1"/>
              <c:showSerName val="0"/>
              <c:showPercent val="1"/>
              <c:showBubbleSize val="0"/>
              <c:extLst>
                <c:ext xmlns:c16="http://schemas.microsoft.com/office/drawing/2014/chart" uri="{C3380CC4-5D6E-409C-BE32-E72D297353CC}">
                  <c16:uniqueId val="{00000001-C119-4845-AE74-30D811B00E6A}"/>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tx1">
                          <a:lumMod val="65000"/>
                          <a:lumOff val="35000"/>
                        </a:schemeClr>
                      </a:solidFill>
                      <a:latin typeface="+mn-lt"/>
                      <a:ea typeface="+mn-ea"/>
                      <a:cs typeface="+mn-cs"/>
                    </a:defRPr>
                  </a:pPr>
                  <a:endParaRPr lang="es-DO"/>
                </a:p>
              </c:txPr>
              <c:dLblPos val="outEnd"/>
              <c:showLegendKey val="0"/>
              <c:showVal val="0"/>
              <c:showCatName val="1"/>
              <c:showSerName val="0"/>
              <c:showPercent val="1"/>
              <c:showBubbleSize val="0"/>
              <c:extLst>
                <c:ext xmlns:c16="http://schemas.microsoft.com/office/drawing/2014/chart" uri="{C3380CC4-5D6E-409C-BE32-E72D297353CC}">
                  <c16:uniqueId val="{00000002-C119-4845-AE74-30D811B00E6A}"/>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tx1">
                        <a:lumMod val="65000"/>
                        <a:lumOff val="35000"/>
                      </a:schemeClr>
                    </a:solidFill>
                    <a:latin typeface="+mn-lt"/>
                    <a:ea typeface="+mn-ea"/>
                    <a:cs typeface="+mn-cs"/>
                  </a:defRPr>
                </a:pPr>
                <a:endParaRPr lang="es-DO"/>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Hoja1!$A$2:$A$3</c:f>
              <c:strCache>
                <c:ptCount val="2"/>
                <c:pt idx="0">
                  <c:v>Productos</c:v>
                </c:pt>
                <c:pt idx="1">
                  <c:v>Actividades</c:v>
                </c:pt>
              </c:strCache>
            </c:strRef>
          </c:cat>
          <c:val>
            <c:numRef>
              <c:f>Hoja1!$B$2:$B$3</c:f>
              <c:numCache>
                <c:formatCode>General</c:formatCode>
                <c:ptCount val="2"/>
                <c:pt idx="0">
                  <c:v>38</c:v>
                </c:pt>
                <c:pt idx="1">
                  <c:v>150</c:v>
                </c:pt>
              </c:numCache>
            </c:numRef>
          </c:val>
          <c:extLst>
            <c:ext xmlns:c16="http://schemas.microsoft.com/office/drawing/2014/chart" uri="{C3380CC4-5D6E-409C-BE32-E72D297353CC}">
              <c16:uniqueId val="{00000000-C119-4845-AE74-30D811B00E6A}"/>
            </c:ext>
          </c:extLst>
        </c:ser>
        <c:dLbls>
          <c:dLblPos val="outEnd"/>
          <c:showLegendKey val="0"/>
          <c:showVal val="0"/>
          <c:showCatName val="0"/>
          <c:showSerName val="0"/>
          <c:showPercent val="1"/>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DO"/>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s-ES" sz="1400" b="1" i="0" u="none" strike="noStrike" baseline="0">
                <a:effectLst/>
              </a:rPr>
              <a:t>SUBDIRECCIÓN DE RELACIONES PUBLICAS</a:t>
            </a:r>
            <a:endParaRPr lang="es-DO" sz="1200" b="1">
              <a:effectLst/>
            </a:endParaRP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s-DO"/>
        </a:p>
      </c:txPr>
    </c:title>
    <c:autoTitleDeleted val="0"/>
    <c:plotArea>
      <c:layout/>
      <c:barChart>
        <c:barDir val="col"/>
        <c:grouping val="clustered"/>
        <c:varyColors val="0"/>
        <c:ser>
          <c:idx val="0"/>
          <c:order val="0"/>
          <c:tx>
            <c:strRef>
              <c:f>Hoja1!$B$1</c:f>
              <c:strCache>
                <c:ptCount val="1"/>
                <c:pt idx="0">
                  <c:v>PDP</c:v>
                </c:pt>
              </c:strCache>
            </c:strRef>
          </c:tx>
          <c:spPr>
            <a:solidFill>
              <a:schemeClr val="accent3">
                <a:lumMod val="75000"/>
              </a:schemeClr>
            </a:solidFill>
            <a:ln>
              <a:noFill/>
            </a:ln>
            <a:effectLst/>
          </c:spPr>
          <c:invertIfNegative val="0"/>
          <c:cat>
            <c:strRef>
              <c:f>Hoja1!$A$2:$A$3</c:f>
              <c:strCache>
                <c:ptCount val="2"/>
                <c:pt idx="0">
                  <c:v>RP.1</c:v>
                </c:pt>
                <c:pt idx="1">
                  <c:v>RP.2</c:v>
                </c:pt>
              </c:strCache>
            </c:strRef>
          </c:cat>
          <c:val>
            <c:numRef>
              <c:f>Hoja1!$B$2:$B$3</c:f>
              <c:numCache>
                <c:formatCode>General</c:formatCode>
                <c:ptCount val="2"/>
                <c:pt idx="0">
                  <c:v>100</c:v>
                </c:pt>
                <c:pt idx="1">
                  <c:v>0</c:v>
                </c:pt>
              </c:numCache>
            </c:numRef>
          </c:val>
          <c:extLst>
            <c:ext xmlns:c16="http://schemas.microsoft.com/office/drawing/2014/chart" uri="{C3380CC4-5D6E-409C-BE32-E72D297353CC}">
              <c16:uniqueId val="{00000000-FB35-4128-B760-7F6596CB15AD}"/>
            </c:ext>
          </c:extLst>
        </c:ser>
        <c:ser>
          <c:idx val="1"/>
          <c:order val="1"/>
          <c:tx>
            <c:strRef>
              <c:f>Hoja1!$C$1</c:f>
              <c:strCache>
                <c:ptCount val="1"/>
                <c:pt idx="0">
                  <c:v>DP</c:v>
                </c:pt>
              </c:strCache>
            </c:strRef>
          </c:tx>
          <c:spPr>
            <a:solidFill>
              <a:srgbClr val="FFFF00"/>
            </a:solidFill>
            <a:ln>
              <a:noFill/>
            </a:ln>
            <a:effectLst/>
          </c:spPr>
          <c:invertIfNegative val="0"/>
          <c:cat>
            <c:strRef>
              <c:f>Hoja1!$A$2:$A$3</c:f>
              <c:strCache>
                <c:ptCount val="2"/>
                <c:pt idx="0">
                  <c:v>RP.1</c:v>
                </c:pt>
                <c:pt idx="1">
                  <c:v>RP.2</c:v>
                </c:pt>
              </c:strCache>
            </c:strRef>
          </c:cat>
          <c:val>
            <c:numRef>
              <c:f>Hoja1!$C$2:$C$3</c:f>
              <c:numCache>
                <c:formatCode>General</c:formatCode>
                <c:ptCount val="2"/>
                <c:pt idx="0">
                  <c:v>100</c:v>
                </c:pt>
                <c:pt idx="1">
                  <c:v>0</c:v>
                </c:pt>
              </c:numCache>
            </c:numRef>
          </c:val>
          <c:extLst>
            <c:ext xmlns:c16="http://schemas.microsoft.com/office/drawing/2014/chart" uri="{C3380CC4-5D6E-409C-BE32-E72D297353CC}">
              <c16:uniqueId val="{00000001-FB35-4128-B760-7F6596CB15AD}"/>
            </c:ext>
          </c:extLst>
        </c:ser>
        <c:dLbls>
          <c:showLegendKey val="0"/>
          <c:showVal val="0"/>
          <c:showCatName val="0"/>
          <c:showSerName val="0"/>
          <c:showPercent val="0"/>
          <c:showBubbleSize val="0"/>
        </c:dLbls>
        <c:gapWidth val="219"/>
        <c:overlap val="-27"/>
        <c:axId val="881078384"/>
        <c:axId val="881081296"/>
      </c:barChart>
      <c:catAx>
        <c:axId val="8810783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881081296"/>
        <c:crosses val="autoZero"/>
        <c:auto val="1"/>
        <c:lblAlgn val="ctr"/>
        <c:lblOffset val="100"/>
        <c:noMultiLvlLbl val="0"/>
      </c:catAx>
      <c:valAx>
        <c:axId val="881081296"/>
        <c:scaling>
          <c:orientation val="minMax"/>
          <c:max val="100"/>
          <c:min val="1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8810783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DO"/>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ES" sz="1400" b="1">
                <a:effectLst/>
              </a:rPr>
              <a:t>OFICINA DE LIBRE ACCESO A LA INFORMACIÓN.(OAI)</a:t>
            </a:r>
            <a:endParaRPr lang="es-DO" sz="14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DO"/>
        </a:p>
      </c:txPr>
    </c:title>
    <c:autoTitleDeleted val="0"/>
    <c:plotArea>
      <c:layout/>
      <c:barChart>
        <c:barDir val="col"/>
        <c:grouping val="clustered"/>
        <c:varyColors val="0"/>
        <c:ser>
          <c:idx val="0"/>
          <c:order val="0"/>
          <c:tx>
            <c:strRef>
              <c:f>Hoja1!$B$1</c:f>
              <c:strCache>
                <c:ptCount val="1"/>
                <c:pt idx="0">
                  <c:v>PDP</c:v>
                </c:pt>
              </c:strCache>
            </c:strRef>
          </c:tx>
          <c:spPr>
            <a:solidFill>
              <a:schemeClr val="accent3">
                <a:lumMod val="75000"/>
              </a:schemeClr>
            </a:solidFill>
            <a:ln>
              <a:noFill/>
            </a:ln>
            <a:effectLst/>
          </c:spPr>
          <c:invertIfNegative val="0"/>
          <c:cat>
            <c:strRef>
              <c:f>Hoja1!$A$2:$A$4</c:f>
              <c:strCache>
                <c:ptCount val="3"/>
                <c:pt idx="0">
                  <c:v>OAI.1</c:v>
                </c:pt>
                <c:pt idx="1">
                  <c:v>OAI.2</c:v>
                </c:pt>
                <c:pt idx="2">
                  <c:v>OAI.3</c:v>
                </c:pt>
              </c:strCache>
            </c:strRef>
          </c:cat>
          <c:val>
            <c:numRef>
              <c:f>Hoja1!$B$2:$B$4</c:f>
              <c:numCache>
                <c:formatCode>General</c:formatCode>
                <c:ptCount val="3"/>
                <c:pt idx="0">
                  <c:v>100</c:v>
                </c:pt>
                <c:pt idx="1">
                  <c:v>100</c:v>
                </c:pt>
                <c:pt idx="2">
                  <c:v>100</c:v>
                </c:pt>
              </c:numCache>
            </c:numRef>
          </c:val>
          <c:extLst>
            <c:ext xmlns:c16="http://schemas.microsoft.com/office/drawing/2014/chart" uri="{C3380CC4-5D6E-409C-BE32-E72D297353CC}">
              <c16:uniqueId val="{00000000-FDD8-44F0-85C7-5B3E07EC40C2}"/>
            </c:ext>
          </c:extLst>
        </c:ser>
        <c:ser>
          <c:idx val="1"/>
          <c:order val="1"/>
          <c:tx>
            <c:strRef>
              <c:f>Hoja1!$C$1</c:f>
              <c:strCache>
                <c:ptCount val="1"/>
                <c:pt idx="0">
                  <c:v>DP</c:v>
                </c:pt>
              </c:strCache>
            </c:strRef>
          </c:tx>
          <c:spPr>
            <a:solidFill>
              <a:srgbClr val="FFFF00"/>
            </a:solidFill>
            <a:ln>
              <a:noFill/>
            </a:ln>
            <a:effectLst/>
          </c:spPr>
          <c:invertIfNegative val="0"/>
          <c:cat>
            <c:strRef>
              <c:f>Hoja1!$A$2:$A$4</c:f>
              <c:strCache>
                <c:ptCount val="3"/>
                <c:pt idx="0">
                  <c:v>OAI.1</c:v>
                </c:pt>
                <c:pt idx="1">
                  <c:v>OAI.2</c:v>
                </c:pt>
                <c:pt idx="2">
                  <c:v>OAI.3</c:v>
                </c:pt>
              </c:strCache>
            </c:strRef>
          </c:cat>
          <c:val>
            <c:numRef>
              <c:f>Hoja1!$C$2:$C$4</c:f>
              <c:numCache>
                <c:formatCode>General</c:formatCode>
                <c:ptCount val="3"/>
                <c:pt idx="0">
                  <c:v>99</c:v>
                </c:pt>
                <c:pt idx="1">
                  <c:v>99</c:v>
                </c:pt>
                <c:pt idx="2">
                  <c:v>100</c:v>
                </c:pt>
              </c:numCache>
            </c:numRef>
          </c:val>
          <c:extLst>
            <c:ext xmlns:c16="http://schemas.microsoft.com/office/drawing/2014/chart" uri="{C3380CC4-5D6E-409C-BE32-E72D297353CC}">
              <c16:uniqueId val="{00000001-FDD8-44F0-85C7-5B3E07EC40C2}"/>
            </c:ext>
          </c:extLst>
        </c:ser>
        <c:dLbls>
          <c:showLegendKey val="0"/>
          <c:showVal val="0"/>
          <c:showCatName val="0"/>
          <c:showSerName val="0"/>
          <c:showPercent val="0"/>
          <c:showBubbleSize val="0"/>
        </c:dLbls>
        <c:gapWidth val="219"/>
        <c:overlap val="-27"/>
        <c:axId val="881078384"/>
        <c:axId val="881081296"/>
      </c:barChart>
      <c:catAx>
        <c:axId val="8810783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881081296"/>
        <c:crosses val="autoZero"/>
        <c:auto val="1"/>
        <c:lblAlgn val="ctr"/>
        <c:lblOffset val="100"/>
        <c:noMultiLvlLbl val="0"/>
      </c:catAx>
      <c:valAx>
        <c:axId val="881081296"/>
        <c:scaling>
          <c:orientation val="minMax"/>
          <c:max val="100"/>
          <c:min val="9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8810783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DO"/>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s-DO" sz="1400" b="1">
                <a:effectLst/>
              </a:rPr>
              <a:t>BIENESTAR SOCIAL</a:t>
            </a: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s-DO"/>
        </a:p>
      </c:txPr>
    </c:title>
    <c:autoTitleDeleted val="0"/>
    <c:plotArea>
      <c:layout/>
      <c:barChart>
        <c:barDir val="col"/>
        <c:grouping val="clustered"/>
        <c:varyColors val="0"/>
        <c:ser>
          <c:idx val="0"/>
          <c:order val="0"/>
          <c:tx>
            <c:strRef>
              <c:f>Hoja1!$B$1</c:f>
              <c:strCache>
                <c:ptCount val="1"/>
                <c:pt idx="0">
                  <c:v>PDP</c:v>
                </c:pt>
              </c:strCache>
            </c:strRef>
          </c:tx>
          <c:spPr>
            <a:solidFill>
              <a:schemeClr val="accent3">
                <a:lumMod val="75000"/>
              </a:schemeClr>
            </a:solidFill>
            <a:ln>
              <a:noFill/>
            </a:ln>
            <a:effectLst/>
          </c:spPr>
          <c:invertIfNegative val="0"/>
          <c:cat>
            <c:strRef>
              <c:f>Hoja1!$A$2:$A$10</c:f>
              <c:strCache>
                <c:ptCount val="9"/>
                <c:pt idx="0">
                  <c:v>BS.1</c:v>
                </c:pt>
                <c:pt idx="1">
                  <c:v>BS.2</c:v>
                </c:pt>
                <c:pt idx="2">
                  <c:v>BS.3</c:v>
                </c:pt>
                <c:pt idx="3">
                  <c:v>BS.4</c:v>
                </c:pt>
                <c:pt idx="4">
                  <c:v>BS.5</c:v>
                </c:pt>
                <c:pt idx="5">
                  <c:v>BS.6</c:v>
                </c:pt>
                <c:pt idx="6">
                  <c:v>BS.7</c:v>
                </c:pt>
                <c:pt idx="7">
                  <c:v>BS.8</c:v>
                </c:pt>
                <c:pt idx="8">
                  <c:v>BS.9</c:v>
                </c:pt>
              </c:strCache>
            </c:strRef>
          </c:cat>
          <c:val>
            <c:numRef>
              <c:f>Hoja1!$B$2:$B$10</c:f>
              <c:numCache>
                <c:formatCode>General</c:formatCode>
                <c:ptCount val="9"/>
                <c:pt idx="0">
                  <c:v>35</c:v>
                </c:pt>
                <c:pt idx="1">
                  <c:v>75</c:v>
                </c:pt>
                <c:pt idx="2">
                  <c:v>25</c:v>
                </c:pt>
                <c:pt idx="3">
                  <c:v>50</c:v>
                </c:pt>
                <c:pt idx="4">
                  <c:v>50</c:v>
                </c:pt>
                <c:pt idx="5">
                  <c:v>50</c:v>
                </c:pt>
                <c:pt idx="6">
                  <c:v>40</c:v>
                </c:pt>
                <c:pt idx="7">
                  <c:v>50</c:v>
                </c:pt>
                <c:pt idx="8">
                  <c:v>35</c:v>
                </c:pt>
              </c:numCache>
            </c:numRef>
          </c:val>
          <c:extLst>
            <c:ext xmlns:c16="http://schemas.microsoft.com/office/drawing/2014/chart" uri="{C3380CC4-5D6E-409C-BE32-E72D297353CC}">
              <c16:uniqueId val="{00000000-510E-43D3-AC07-2F041737E910}"/>
            </c:ext>
          </c:extLst>
        </c:ser>
        <c:ser>
          <c:idx val="1"/>
          <c:order val="1"/>
          <c:tx>
            <c:strRef>
              <c:f>Hoja1!$C$1</c:f>
              <c:strCache>
                <c:ptCount val="1"/>
                <c:pt idx="0">
                  <c:v>DP</c:v>
                </c:pt>
              </c:strCache>
            </c:strRef>
          </c:tx>
          <c:spPr>
            <a:solidFill>
              <a:srgbClr val="FFFF00"/>
            </a:solidFill>
            <a:ln>
              <a:noFill/>
            </a:ln>
            <a:effectLst/>
          </c:spPr>
          <c:invertIfNegative val="0"/>
          <c:cat>
            <c:strRef>
              <c:f>Hoja1!$A$2:$A$10</c:f>
              <c:strCache>
                <c:ptCount val="9"/>
                <c:pt idx="0">
                  <c:v>BS.1</c:v>
                </c:pt>
                <c:pt idx="1">
                  <c:v>BS.2</c:v>
                </c:pt>
                <c:pt idx="2">
                  <c:v>BS.3</c:v>
                </c:pt>
                <c:pt idx="3">
                  <c:v>BS.4</c:v>
                </c:pt>
                <c:pt idx="4">
                  <c:v>BS.5</c:v>
                </c:pt>
                <c:pt idx="5">
                  <c:v>BS.6</c:v>
                </c:pt>
                <c:pt idx="6">
                  <c:v>BS.7</c:v>
                </c:pt>
                <c:pt idx="7">
                  <c:v>BS.8</c:v>
                </c:pt>
                <c:pt idx="8">
                  <c:v>BS.9</c:v>
                </c:pt>
              </c:strCache>
            </c:strRef>
          </c:cat>
          <c:val>
            <c:numRef>
              <c:f>Hoja1!$C$2:$C$10</c:f>
              <c:numCache>
                <c:formatCode>General</c:formatCode>
                <c:ptCount val="9"/>
                <c:pt idx="0">
                  <c:v>35</c:v>
                </c:pt>
                <c:pt idx="1">
                  <c:v>48</c:v>
                </c:pt>
                <c:pt idx="2">
                  <c:v>25</c:v>
                </c:pt>
                <c:pt idx="3">
                  <c:v>50</c:v>
                </c:pt>
                <c:pt idx="4">
                  <c:v>50</c:v>
                </c:pt>
                <c:pt idx="5">
                  <c:v>50</c:v>
                </c:pt>
                <c:pt idx="6">
                  <c:v>40</c:v>
                </c:pt>
                <c:pt idx="7">
                  <c:v>50</c:v>
                </c:pt>
                <c:pt idx="8">
                  <c:v>35</c:v>
                </c:pt>
              </c:numCache>
            </c:numRef>
          </c:val>
          <c:extLst>
            <c:ext xmlns:c16="http://schemas.microsoft.com/office/drawing/2014/chart" uri="{C3380CC4-5D6E-409C-BE32-E72D297353CC}">
              <c16:uniqueId val="{00000001-510E-43D3-AC07-2F041737E910}"/>
            </c:ext>
          </c:extLst>
        </c:ser>
        <c:dLbls>
          <c:showLegendKey val="0"/>
          <c:showVal val="0"/>
          <c:showCatName val="0"/>
          <c:showSerName val="0"/>
          <c:showPercent val="0"/>
          <c:showBubbleSize val="0"/>
        </c:dLbls>
        <c:gapWidth val="75"/>
        <c:overlap val="-25"/>
        <c:axId val="881078384"/>
        <c:axId val="881081296"/>
      </c:barChart>
      <c:catAx>
        <c:axId val="8810783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881081296"/>
        <c:crosses val="autoZero"/>
        <c:auto val="1"/>
        <c:lblAlgn val="ctr"/>
        <c:lblOffset val="100"/>
        <c:noMultiLvlLbl val="0"/>
      </c:catAx>
      <c:valAx>
        <c:axId val="881081296"/>
        <c:scaling>
          <c:orientation val="minMax"/>
          <c:max val="100"/>
          <c:min val="1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8810783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DO"/>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s-ES" sz="1400" b="1" i="0" u="none" strike="noStrike" baseline="0">
                <a:effectLst/>
              </a:rPr>
              <a:t>DIRECCIÓN FINANCIERA</a:t>
            </a:r>
            <a:endParaRPr lang="es-DO" sz="1400" b="1">
              <a:effectLst/>
            </a:endParaRP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s-DO"/>
        </a:p>
      </c:txPr>
    </c:title>
    <c:autoTitleDeleted val="0"/>
    <c:plotArea>
      <c:layout/>
      <c:barChart>
        <c:barDir val="col"/>
        <c:grouping val="clustered"/>
        <c:varyColors val="0"/>
        <c:ser>
          <c:idx val="0"/>
          <c:order val="0"/>
          <c:tx>
            <c:strRef>
              <c:f>Hoja1!$B$1</c:f>
              <c:strCache>
                <c:ptCount val="1"/>
                <c:pt idx="0">
                  <c:v>PDP</c:v>
                </c:pt>
              </c:strCache>
            </c:strRef>
          </c:tx>
          <c:spPr>
            <a:solidFill>
              <a:schemeClr val="accent3">
                <a:lumMod val="75000"/>
              </a:schemeClr>
            </a:solidFill>
            <a:ln>
              <a:noFill/>
            </a:ln>
            <a:effectLst/>
          </c:spPr>
          <c:invertIfNegative val="0"/>
          <c:cat>
            <c:strRef>
              <c:f>Hoja1!$A$2:$A$7</c:f>
              <c:strCache>
                <c:ptCount val="6"/>
                <c:pt idx="0">
                  <c:v>DF.1</c:v>
                </c:pt>
                <c:pt idx="1">
                  <c:v>DF.2</c:v>
                </c:pt>
                <c:pt idx="2">
                  <c:v>DF.3</c:v>
                </c:pt>
                <c:pt idx="3">
                  <c:v>DF.4</c:v>
                </c:pt>
                <c:pt idx="4">
                  <c:v>DF.5</c:v>
                </c:pt>
                <c:pt idx="5">
                  <c:v>DF.6</c:v>
                </c:pt>
              </c:strCache>
            </c:strRef>
          </c:cat>
          <c:val>
            <c:numRef>
              <c:f>Hoja1!$B$2:$B$7</c:f>
              <c:numCache>
                <c:formatCode>General</c:formatCode>
                <c:ptCount val="6"/>
                <c:pt idx="0">
                  <c:v>90</c:v>
                </c:pt>
                <c:pt idx="1">
                  <c:v>100</c:v>
                </c:pt>
                <c:pt idx="2">
                  <c:v>100</c:v>
                </c:pt>
                <c:pt idx="3">
                  <c:v>100</c:v>
                </c:pt>
                <c:pt idx="4">
                  <c:v>100</c:v>
                </c:pt>
                <c:pt idx="5">
                  <c:v>100</c:v>
                </c:pt>
              </c:numCache>
            </c:numRef>
          </c:val>
          <c:extLst>
            <c:ext xmlns:c16="http://schemas.microsoft.com/office/drawing/2014/chart" uri="{C3380CC4-5D6E-409C-BE32-E72D297353CC}">
              <c16:uniqueId val="{00000000-337C-46CF-80FF-EFD8B70E9D27}"/>
            </c:ext>
          </c:extLst>
        </c:ser>
        <c:ser>
          <c:idx val="1"/>
          <c:order val="1"/>
          <c:tx>
            <c:strRef>
              <c:f>Hoja1!$C$1</c:f>
              <c:strCache>
                <c:ptCount val="1"/>
                <c:pt idx="0">
                  <c:v>DP</c:v>
                </c:pt>
              </c:strCache>
            </c:strRef>
          </c:tx>
          <c:spPr>
            <a:solidFill>
              <a:srgbClr val="FFFF00"/>
            </a:solidFill>
            <a:ln>
              <a:noFill/>
            </a:ln>
            <a:effectLst/>
          </c:spPr>
          <c:invertIfNegative val="0"/>
          <c:cat>
            <c:strRef>
              <c:f>Hoja1!$A$2:$A$7</c:f>
              <c:strCache>
                <c:ptCount val="6"/>
                <c:pt idx="0">
                  <c:v>DF.1</c:v>
                </c:pt>
                <c:pt idx="1">
                  <c:v>DF.2</c:v>
                </c:pt>
                <c:pt idx="2">
                  <c:v>DF.3</c:v>
                </c:pt>
                <c:pt idx="3">
                  <c:v>DF.4</c:v>
                </c:pt>
                <c:pt idx="4">
                  <c:v>DF.5</c:v>
                </c:pt>
                <c:pt idx="5">
                  <c:v>DF.6</c:v>
                </c:pt>
              </c:strCache>
            </c:strRef>
          </c:cat>
          <c:val>
            <c:numRef>
              <c:f>Hoja1!$C$2:$C$7</c:f>
              <c:numCache>
                <c:formatCode>General</c:formatCode>
                <c:ptCount val="6"/>
                <c:pt idx="0">
                  <c:v>81</c:v>
                </c:pt>
                <c:pt idx="1">
                  <c:v>100</c:v>
                </c:pt>
                <c:pt idx="2">
                  <c:v>50</c:v>
                </c:pt>
                <c:pt idx="3">
                  <c:v>100</c:v>
                </c:pt>
                <c:pt idx="4">
                  <c:v>100</c:v>
                </c:pt>
                <c:pt idx="5">
                  <c:v>100</c:v>
                </c:pt>
              </c:numCache>
            </c:numRef>
          </c:val>
          <c:extLst>
            <c:ext xmlns:c16="http://schemas.microsoft.com/office/drawing/2014/chart" uri="{C3380CC4-5D6E-409C-BE32-E72D297353CC}">
              <c16:uniqueId val="{00000001-337C-46CF-80FF-EFD8B70E9D27}"/>
            </c:ext>
          </c:extLst>
        </c:ser>
        <c:dLbls>
          <c:showLegendKey val="0"/>
          <c:showVal val="0"/>
          <c:showCatName val="0"/>
          <c:showSerName val="0"/>
          <c:showPercent val="0"/>
          <c:showBubbleSize val="0"/>
        </c:dLbls>
        <c:gapWidth val="75"/>
        <c:overlap val="-25"/>
        <c:axId val="881078384"/>
        <c:axId val="881081296"/>
      </c:barChart>
      <c:catAx>
        <c:axId val="8810783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881081296"/>
        <c:crosses val="autoZero"/>
        <c:auto val="1"/>
        <c:lblAlgn val="ctr"/>
        <c:lblOffset val="100"/>
        <c:noMultiLvlLbl val="0"/>
      </c:catAx>
      <c:valAx>
        <c:axId val="881081296"/>
        <c:scaling>
          <c:orientation val="minMax"/>
          <c:max val="100"/>
          <c:min val="2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8810783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DO"/>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s-ES" sz="1400" b="1" i="0" u="none" strike="noStrike" baseline="0">
                <a:effectLst/>
              </a:rPr>
              <a:t>SUB-DIRECCIÓN ADMINISTRATIVA</a:t>
            </a:r>
            <a:endParaRPr lang="es-DO" sz="1400" b="1">
              <a:effectLst/>
            </a:endParaRP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s-DO"/>
        </a:p>
      </c:txPr>
    </c:title>
    <c:autoTitleDeleted val="0"/>
    <c:plotArea>
      <c:layout/>
      <c:barChart>
        <c:barDir val="col"/>
        <c:grouping val="clustered"/>
        <c:varyColors val="0"/>
        <c:ser>
          <c:idx val="0"/>
          <c:order val="0"/>
          <c:tx>
            <c:strRef>
              <c:f>Hoja1!$B$1</c:f>
              <c:strCache>
                <c:ptCount val="1"/>
                <c:pt idx="0">
                  <c:v>PDP</c:v>
                </c:pt>
              </c:strCache>
            </c:strRef>
          </c:tx>
          <c:spPr>
            <a:solidFill>
              <a:schemeClr val="accent3">
                <a:lumMod val="75000"/>
              </a:schemeClr>
            </a:solidFill>
            <a:ln>
              <a:noFill/>
            </a:ln>
            <a:effectLst/>
          </c:spPr>
          <c:invertIfNegative val="0"/>
          <c:cat>
            <c:strRef>
              <c:f>Hoja1!$A$2:$A$6</c:f>
              <c:strCache>
                <c:ptCount val="5"/>
                <c:pt idx="0">
                  <c:v>SA.1</c:v>
                </c:pt>
                <c:pt idx="1">
                  <c:v>SA.2</c:v>
                </c:pt>
                <c:pt idx="2">
                  <c:v>SA.3</c:v>
                </c:pt>
                <c:pt idx="3">
                  <c:v>SA.4</c:v>
                </c:pt>
                <c:pt idx="4">
                  <c:v>SA.5</c:v>
                </c:pt>
              </c:strCache>
            </c:strRef>
          </c:cat>
          <c:val>
            <c:numRef>
              <c:f>Hoja1!$B$2:$B$6</c:f>
              <c:numCache>
                <c:formatCode>General</c:formatCode>
                <c:ptCount val="5"/>
                <c:pt idx="0">
                  <c:v>100</c:v>
                </c:pt>
                <c:pt idx="1">
                  <c:v>35</c:v>
                </c:pt>
                <c:pt idx="2">
                  <c:v>35</c:v>
                </c:pt>
                <c:pt idx="3">
                  <c:v>100</c:v>
                </c:pt>
                <c:pt idx="4">
                  <c:v>100</c:v>
                </c:pt>
              </c:numCache>
            </c:numRef>
          </c:val>
          <c:extLst>
            <c:ext xmlns:c16="http://schemas.microsoft.com/office/drawing/2014/chart" uri="{C3380CC4-5D6E-409C-BE32-E72D297353CC}">
              <c16:uniqueId val="{00000000-E7E6-4418-904F-8061058377F1}"/>
            </c:ext>
          </c:extLst>
        </c:ser>
        <c:ser>
          <c:idx val="1"/>
          <c:order val="1"/>
          <c:tx>
            <c:strRef>
              <c:f>Hoja1!$C$1</c:f>
              <c:strCache>
                <c:ptCount val="1"/>
                <c:pt idx="0">
                  <c:v>DP</c:v>
                </c:pt>
              </c:strCache>
            </c:strRef>
          </c:tx>
          <c:spPr>
            <a:solidFill>
              <a:srgbClr val="FFFF00"/>
            </a:solidFill>
            <a:ln>
              <a:noFill/>
            </a:ln>
            <a:effectLst/>
          </c:spPr>
          <c:invertIfNegative val="0"/>
          <c:cat>
            <c:strRef>
              <c:f>Hoja1!$A$2:$A$6</c:f>
              <c:strCache>
                <c:ptCount val="5"/>
                <c:pt idx="0">
                  <c:v>SA.1</c:v>
                </c:pt>
                <c:pt idx="1">
                  <c:v>SA.2</c:v>
                </c:pt>
                <c:pt idx="2">
                  <c:v>SA.3</c:v>
                </c:pt>
                <c:pt idx="3">
                  <c:v>SA.4</c:v>
                </c:pt>
                <c:pt idx="4">
                  <c:v>SA.5</c:v>
                </c:pt>
              </c:strCache>
            </c:strRef>
          </c:cat>
          <c:val>
            <c:numRef>
              <c:f>Hoja1!$C$2:$C$6</c:f>
              <c:numCache>
                <c:formatCode>General</c:formatCode>
                <c:ptCount val="5"/>
                <c:pt idx="0">
                  <c:v>100</c:v>
                </c:pt>
                <c:pt idx="1">
                  <c:v>35</c:v>
                </c:pt>
                <c:pt idx="2">
                  <c:v>35</c:v>
                </c:pt>
                <c:pt idx="3">
                  <c:v>100</c:v>
                </c:pt>
                <c:pt idx="4">
                  <c:v>100</c:v>
                </c:pt>
              </c:numCache>
            </c:numRef>
          </c:val>
          <c:extLst>
            <c:ext xmlns:c16="http://schemas.microsoft.com/office/drawing/2014/chart" uri="{C3380CC4-5D6E-409C-BE32-E72D297353CC}">
              <c16:uniqueId val="{00000001-E7E6-4418-904F-8061058377F1}"/>
            </c:ext>
          </c:extLst>
        </c:ser>
        <c:dLbls>
          <c:showLegendKey val="0"/>
          <c:showVal val="0"/>
          <c:showCatName val="0"/>
          <c:showSerName val="0"/>
          <c:showPercent val="0"/>
          <c:showBubbleSize val="0"/>
        </c:dLbls>
        <c:gapWidth val="75"/>
        <c:overlap val="-25"/>
        <c:axId val="881078384"/>
        <c:axId val="881081296"/>
      </c:barChart>
      <c:catAx>
        <c:axId val="8810783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881081296"/>
        <c:crosses val="autoZero"/>
        <c:auto val="1"/>
        <c:lblAlgn val="ctr"/>
        <c:lblOffset val="100"/>
        <c:noMultiLvlLbl val="0"/>
      </c:catAx>
      <c:valAx>
        <c:axId val="881081296"/>
        <c:scaling>
          <c:orientation val="minMax"/>
          <c:max val="100"/>
          <c:min val="2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8810783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DO"/>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s-ES" sz="1400" b="1" i="0" u="none" strike="noStrike" baseline="0">
                <a:effectLst/>
              </a:rPr>
              <a:t>SUBDIRECCIÓN DE ASESORÍA LEGAL</a:t>
            </a:r>
            <a:endParaRPr lang="es-DO" sz="1400" b="1">
              <a:effectLst/>
            </a:endParaRP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s-DO"/>
        </a:p>
      </c:txPr>
    </c:title>
    <c:autoTitleDeleted val="0"/>
    <c:plotArea>
      <c:layout/>
      <c:barChart>
        <c:barDir val="col"/>
        <c:grouping val="clustered"/>
        <c:varyColors val="0"/>
        <c:ser>
          <c:idx val="0"/>
          <c:order val="0"/>
          <c:tx>
            <c:strRef>
              <c:f>Hoja1!$B$1</c:f>
              <c:strCache>
                <c:ptCount val="1"/>
                <c:pt idx="0">
                  <c:v>PDP</c:v>
                </c:pt>
              </c:strCache>
            </c:strRef>
          </c:tx>
          <c:spPr>
            <a:solidFill>
              <a:schemeClr val="accent3">
                <a:lumMod val="75000"/>
              </a:schemeClr>
            </a:solidFill>
            <a:ln>
              <a:noFill/>
            </a:ln>
            <a:effectLst/>
          </c:spPr>
          <c:invertIfNegative val="0"/>
          <c:cat>
            <c:strRef>
              <c:f>Hoja1!$A$2:$A$3</c:f>
              <c:strCache>
                <c:ptCount val="2"/>
                <c:pt idx="0">
                  <c:v>AL.1</c:v>
                </c:pt>
                <c:pt idx="1">
                  <c:v>AL.2</c:v>
                </c:pt>
              </c:strCache>
            </c:strRef>
          </c:cat>
          <c:val>
            <c:numRef>
              <c:f>Hoja1!$B$2:$B$3</c:f>
              <c:numCache>
                <c:formatCode>General</c:formatCode>
                <c:ptCount val="2"/>
                <c:pt idx="0">
                  <c:v>25</c:v>
                </c:pt>
                <c:pt idx="1">
                  <c:v>25</c:v>
                </c:pt>
              </c:numCache>
            </c:numRef>
          </c:val>
          <c:extLst>
            <c:ext xmlns:c16="http://schemas.microsoft.com/office/drawing/2014/chart" uri="{C3380CC4-5D6E-409C-BE32-E72D297353CC}">
              <c16:uniqueId val="{00000000-5901-4D5F-A714-669B9855945E}"/>
            </c:ext>
          </c:extLst>
        </c:ser>
        <c:ser>
          <c:idx val="1"/>
          <c:order val="1"/>
          <c:tx>
            <c:strRef>
              <c:f>Hoja1!$C$1</c:f>
              <c:strCache>
                <c:ptCount val="1"/>
                <c:pt idx="0">
                  <c:v>DP</c:v>
                </c:pt>
              </c:strCache>
            </c:strRef>
          </c:tx>
          <c:spPr>
            <a:solidFill>
              <a:srgbClr val="FFFF00"/>
            </a:solidFill>
            <a:ln>
              <a:noFill/>
            </a:ln>
            <a:effectLst/>
          </c:spPr>
          <c:invertIfNegative val="0"/>
          <c:cat>
            <c:strRef>
              <c:f>Hoja1!$A$2:$A$3</c:f>
              <c:strCache>
                <c:ptCount val="2"/>
                <c:pt idx="0">
                  <c:v>AL.1</c:v>
                </c:pt>
                <c:pt idx="1">
                  <c:v>AL.2</c:v>
                </c:pt>
              </c:strCache>
            </c:strRef>
          </c:cat>
          <c:val>
            <c:numRef>
              <c:f>Hoja1!$C$2:$C$3</c:f>
              <c:numCache>
                <c:formatCode>General</c:formatCode>
                <c:ptCount val="2"/>
                <c:pt idx="0">
                  <c:v>25</c:v>
                </c:pt>
                <c:pt idx="1">
                  <c:v>25</c:v>
                </c:pt>
              </c:numCache>
            </c:numRef>
          </c:val>
          <c:extLst>
            <c:ext xmlns:c16="http://schemas.microsoft.com/office/drawing/2014/chart" uri="{C3380CC4-5D6E-409C-BE32-E72D297353CC}">
              <c16:uniqueId val="{00000001-5901-4D5F-A714-669B9855945E}"/>
            </c:ext>
          </c:extLst>
        </c:ser>
        <c:dLbls>
          <c:showLegendKey val="0"/>
          <c:showVal val="0"/>
          <c:showCatName val="0"/>
          <c:showSerName val="0"/>
          <c:showPercent val="0"/>
          <c:showBubbleSize val="0"/>
        </c:dLbls>
        <c:gapWidth val="75"/>
        <c:overlap val="-25"/>
        <c:axId val="881078384"/>
        <c:axId val="881081296"/>
      </c:barChart>
      <c:catAx>
        <c:axId val="8810783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881081296"/>
        <c:crosses val="autoZero"/>
        <c:auto val="1"/>
        <c:lblAlgn val="ctr"/>
        <c:lblOffset val="100"/>
        <c:noMultiLvlLbl val="0"/>
      </c:catAx>
      <c:valAx>
        <c:axId val="881081296"/>
        <c:scaling>
          <c:orientation val="minMax"/>
          <c:max val="100"/>
          <c:min val="1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8810783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DO"/>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s-ES" sz="1400" b="1" i="0" u="none" strike="noStrike" baseline="0">
                <a:effectLst/>
              </a:rPr>
              <a:t>SUBDIRECCIÓN DE PLANIFICACIÓN Y DESARROLLO</a:t>
            </a:r>
            <a:endParaRPr lang="es-DO" sz="1400" b="1">
              <a:effectLst/>
            </a:endParaRP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s-DO"/>
        </a:p>
      </c:txPr>
    </c:title>
    <c:autoTitleDeleted val="0"/>
    <c:plotArea>
      <c:layout/>
      <c:barChart>
        <c:barDir val="col"/>
        <c:grouping val="clustered"/>
        <c:varyColors val="0"/>
        <c:ser>
          <c:idx val="0"/>
          <c:order val="0"/>
          <c:tx>
            <c:strRef>
              <c:f>Hoja1!$B$1</c:f>
              <c:strCache>
                <c:ptCount val="1"/>
                <c:pt idx="0">
                  <c:v>PDP</c:v>
                </c:pt>
              </c:strCache>
            </c:strRef>
          </c:tx>
          <c:spPr>
            <a:solidFill>
              <a:schemeClr val="accent3">
                <a:lumMod val="75000"/>
              </a:schemeClr>
            </a:solidFill>
            <a:ln>
              <a:noFill/>
            </a:ln>
            <a:effectLst/>
          </c:spPr>
          <c:invertIfNegative val="0"/>
          <c:cat>
            <c:strRef>
              <c:f>Hoja1!$A$2:$A$4</c:f>
              <c:strCache>
                <c:ptCount val="3"/>
                <c:pt idx="0">
                  <c:v>PyD.1</c:v>
                </c:pt>
                <c:pt idx="1">
                  <c:v>PyD.2</c:v>
                </c:pt>
                <c:pt idx="2">
                  <c:v>PyD.3</c:v>
                </c:pt>
              </c:strCache>
            </c:strRef>
          </c:cat>
          <c:val>
            <c:numRef>
              <c:f>Hoja1!$B$2:$B$4</c:f>
              <c:numCache>
                <c:formatCode>General</c:formatCode>
                <c:ptCount val="3"/>
                <c:pt idx="0">
                  <c:v>0</c:v>
                </c:pt>
                <c:pt idx="1">
                  <c:v>100</c:v>
                </c:pt>
                <c:pt idx="2">
                  <c:v>100</c:v>
                </c:pt>
              </c:numCache>
            </c:numRef>
          </c:val>
          <c:extLst>
            <c:ext xmlns:c16="http://schemas.microsoft.com/office/drawing/2014/chart" uri="{C3380CC4-5D6E-409C-BE32-E72D297353CC}">
              <c16:uniqueId val="{00000000-664E-4A29-A80F-73F5DFB49A1F}"/>
            </c:ext>
          </c:extLst>
        </c:ser>
        <c:ser>
          <c:idx val="1"/>
          <c:order val="1"/>
          <c:tx>
            <c:strRef>
              <c:f>Hoja1!$C$1</c:f>
              <c:strCache>
                <c:ptCount val="1"/>
                <c:pt idx="0">
                  <c:v>DP</c:v>
                </c:pt>
              </c:strCache>
            </c:strRef>
          </c:tx>
          <c:spPr>
            <a:solidFill>
              <a:srgbClr val="FFFF00"/>
            </a:solidFill>
            <a:ln>
              <a:noFill/>
            </a:ln>
            <a:effectLst/>
          </c:spPr>
          <c:invertIfNegative val="0"/>
          <c:cat>
            <c:strRef>
              <c:f>Hoja1!$A$2:$A$4</c:f>
              <c:strCache>
                <c:ptCount val="3"/>
                <c:pt idx="0">
                  <c:v>PyD.1</c:v>
                </c:pt>
                <c:pt idx="1">
                  <c:v>PyD.2</c:v>
                </c:pt>
                <c:pt idx="2">
                  <c:v>PyD.3</c:v>
                </c:pt>
              </c:strCache>
            </c:strRef>
          </c:cat>
          <c:val>
            <c:numRef>
              <c:f>Hoja1!$C$2:$C$4</c:f>
              <c:numCache>
                <c:formatCode>General</c:formatCode>
                <c:ptCount val="3"/>
                <c:pt idx="0">
                  <c:v>0</c:v>
                </c:pt>
                <c:pt idx="1">
                  <c:v>100</c:v>
                </c:pt>
                <c:pt idx="2">
                  <c:v>100</c:v>
                </c:pt>
              </c:numCache>
            </c:numRef>
          </c:val>
          <c:extLst>
            <c:ext xmlns:c16="http://schemas.microsoft.com/office/drawing/2014/chart" uri="{C3380CC4-5D6E-409C-BE32-E72D297353CC}">
              <c16:uniqueId val="{00000001-664E-4A29-A80F-73F5DFB49A1F}"/>
            </c:ext>
          </c:extLst>
        </c:ser>
        <c:dLbls>
          <c:showLegendKey val="0"/>
          <c:showVal val="0"/>
          <c:showCatName val="0"/>
          <c:showSerName val="0"/>
          <c:showPercent val="0"/>
          <c:showBubbleSize val="0"/>
        </c:dLbls>
        <c:gapWidth val="75"/>
        <c:overlap val="-25"/>
        <c:axId val="881078384"/>
        <c:axId val="881081296"/>
      </c:barChart>
      <c:catAx>
        <c:axId val="8810783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881081296"/>
        <c:crosses val="autoZero"/>
        <c:auto val="1"/>
        <c:lblAlgn val="ctr"/>
        <c:lblOffset val="100"/>
        <c:noMultiLvlLbl val="0"/>
      </c:catAx>
      <c:valAx>
        <c:axId val="881081296"/>
        <c:scaling>
          <c:orientation val="minMax"/>
          <c:max val="100"/>
          <c:min val="5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8810783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DO"/>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US" b="1"/>
              <a:t>SUBDIRECCION DE TECNOLOGIA DE LA INFORMACION Y LA COMUNICACION</a:t>
            </a:r>
            <a:r>
              <a:rPr lang="en-US" b="1" baseline="0"/>
              <a:t> </a:t>
            </a:r>
            <a:endParaRPr lang="en-US" b="1"/>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s-DO"/>
        </a:p>
      </c:txPr>
    </c:title>
    <c:autoTitleDeleted val="0"/>
    <c:plotArea>
      <c:layout/>
      <c:barChart>
        <c:barDir val="col"/>
        <c:grouping val="clustered"/>
        <c:varyColors val="0"/>
        <c:ser>
          <c:idx val="0"/>
          <c:order val="0"/>
          <c:tx>
            <c:strRef>
              <c:f>'[Gráfico 2 en Microsoft Word]Hoja1'!$B$1</c:f>
              <c:strCache>
                <c:ptCount val="1"/>
                <c:pt idx="0">
                  <c:v>PDP</c:v>
                </c:pt>
              </c:strCache>
            </c:strRef>
          </c:tx>
          <c:spPr>
            <a:solidFill>
              <a:schemeClr val="accent3">
                <a:lumMod val="75000"/>
              </a:schemeClr>
            </a:solidFill>
            <a:ln>
              <a:noFill/>
            </a:ln>
            <a:effectLst/>
          </c:spPr>
          <c:invertIfNegative val="0"/>
          <c:cat>
            <c:strRef>
              <c:f>'[Gráfico 2 en Microsoft Word]Hoja1'!$A$2:$A$4</c:f>
              <c:strCache>
                <c:ptCount val="3"/>
                <c:pt idx="0">
                  <c:v>TIC.1</c:v>
                </c:pt>
                <c:pt idx="1">
                  <c:v>TIC.2</c:v>
                </c:pt>
                <c:pt idx="2">
                  <c:v>TIC.3</c:v>
                </c:pt>
              </c:strCache>
            </c:strRef>
          </c:cat>
          <c:val>
            <c:numRef>
              <c:f>'[Gráfico 2 en Microsoft Word]Hoja1'!$B$2:$B$4</c:f>
              <c:numCache>
                <c:formatCode>General</c:formatCode>
                <c:ptCount val="3"/>
                <c:pt idx="0">
                  <c:v>25</c:v>
                </c:pt>
                <c:pt idx="1">
                  <c:v>25</c:v>
                </c:pt>
                <c:pt idx="2">
                  <c:v>100</c:v>
                </c:pt>
              </c:numCache>
            </c:numRef>
          </c:val>
          <c:extLst>
            <c:ext xmlns:c16="http://schemas.microsoft.com/office/drawing/2014/chart" uri="{C3380CC4-5D6E-409C-BE32-E72D297353CC}">
              <c16:uniqueId val="{00000000-841D-4D25-9586-EC627ACBE3A4}"/>
            </c:ext>
          </c:extLst>
        </c:ser>
        <c:ser>
          <c:idx val="1"/>
          <c:order val="1"/>
          <c:tx>
            <c:strRef>
              <c:f>'[Gráfico 2 en Microsoft Word]Hoja1'!$C$1</c:f>
              <c:strCache>
                <c:ptCount val="1"/>
                <c:pt idx="0">
                  <c:v>DP</c:v>
                </c:pt>
              </c:strCache>
            </c:strRef>
          </c:tx>
          <c:spPr>
            <a:solidFill>
              <a:srgbClr val="FFFF00"/>
            </a:solidFill>
            <a:ln>
              <a:noFill/>
            </a:ln>
            <a:effectLst/>
          </c:spPr>
          <c:invertIfNegative val="0"/>
          <c:cat>
            <c:strRef>
              <c:f>'[Gráfico 2 en Microsoft Word]Hoja1'!$A$2:$A$4</c:f>
              <c:strCache>
                <c:ptCount val="3"/>
                <c:pt idx="0">
                  <c:v>TIC.1</c:v>
                </c:pt>
                <c:pt idx="1">
                  <c:v>TIC.2</c:v>
                </c:pt>
                <c:pt idx="2">
                  <c:v>TIC.3</c:v>
                </c:pt>
              </c:strCache>
            </c:strRef>
          </c:cat>
          <c:val>
            <c:numRef>
              <c:f>'[Gráfico 2 en Microsoft Word]Hoja1'!$C$2:$C$4</c:f>
              <c:numCache>
                <c:formatCode>General</c:formatCode>
                <c:ptCount val="3"/>
                <c:pt idx="0">
                  <c:v>35</c:v>
                </c:pt>
                <c:pt idx="1">
                  <c:v>20</c:v>
                </c:pt>
                <c:pt idx="2">
                  <c:v>100</c:v>
                </c:pt>
              </c:numCache>
            </c:numRef>
          </c:val>
          <c:extLst>
            <c:ext xmlns:c16="http://schemas.microsoft.com/office/drawing/2014/chart" uri="{C3380CC4-5D6E-409C-BE32-E72D297353CC}">
              <c16:uniqueId val="{00000001-841D-4D25-9586-EC627ACBE3A4}"/>
            </c:ext>
          </c:extLst>
        </c:ser>
        <c:dLbls>
          <c:showLegendKey val="0"/>
          <c:showVal val="0"/>
          <c:showCatName val="0"/>
          <c:showSerName val="0"/>
          <c:showPercent val="0"/>
          <c:showBubbleSize val="0"/>
        </c:dLbls>
        <c:gapWidth val="219"/>
        <c:overlap val="-27"/>
        <c:axId val="1757036096"/>
        <c:axId val="1757033184"/>
      </c:barChart>
      <c:catAx>
        <c:axId val="17570360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1757033184"/>
        <c:crosses val="autoZero"/>
        <c:auto val="1"/>
        <c:lblAlgn val="ctr"/>
        <c:lblOffset val="100"/>
        <c:noMultiLvlLbl val="0"/>
      </c:catAx>
      <c:valAx>
        <c:axId val="1757033184"/>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17570360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DO"/>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s-ES" sz="1400" b="1" i="0" u="none" strike="noStrike" baseline="0">
                <a:effectLst/>
              </a:rPr>
              <a:t>SUBDIRECCIÓN DE PERSONAL</a:t>
            </a:r>
            <a:endParaRPr lang="es-DO" sz="1200" b="1">
              <a:effectLst/>
            </a:endParaRP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s-DO"/>
        </a:p>
      </c:txPr>
    </c:title>
    <c:autoTitleDeleted val="0"/>
    <c:plotArea>
      <c:layout/>
      <c:barChart>
        <c:barDir val="col"/>
        <c:grouping val="clustered"/>
        <c:varyColors val="0"/>
        <c:ser>
          <c:idx val="0"/>
          <c:order val="0"/>
          <c:tx>
            <c:strRef>
              <c:f>Hoja1!$B$1</c:f>
              <c:strCache>
                <c:ptCount val="1"/>
                <c:pt idx="0">
                  <c:v>PDP</c:v>
                </c:pt>
              </c:strCache>
            </c:strRef>
          </c:tx>
          <c:spPr>
            <a:solidFill>
              <a:schemeClr val="accent3">
                <a:lumMod val="75000"/>
              </a:schemeClr>
            </a:solidFill>
            <a:ln>
              <a:noFill/>
            </a:ln>
            <a:effectLst/>
          </c:spPr>
          <c:invertIfNegative val="0"/>
          <c:cat>
            <c:strRef>
              <c:f>Hoja1!$A$2:$A$4</c:f>
              <c:strCache>
                <c:ptCount val="3"/>
                <c:pt idx="0">
                  <c:v>SP.1</c:v>
                </c:pt>
                <c:pt idx="1">
                  <c:v>SP.2</c:v>
                </c:pt>
                <c:pt idx="2">
                  <c:v>SP.3</c:v>
                </c:pt>
              </c:strCache>
            </c:strRef>
          </c:cat>
          <c:val>
            <c:numRef>
              <c:f>Hoja1!$B$2:$B$4</c:f>
              <c:numCache>
                <c:formatCode>General</c:formatCode>
                <c:ptCount val="3"/>
                <c:pt idx="0">
                  <c:v>25</c:v>
                </c:pt>
                <c:pt idx="1">
                  <c:v>0</c:v>
                </c:pt>
                <c:pt idx="2">
                  <c:v>100</c:v>
                </c:pt>
              </c:numCache>
            </c:numRef>
          </c:val>
          <c:extLst>
            <c:ext xmlns:c16="http://schemas.microsoft.com/office/drawing/2014/chart" uri="{C3380CC4-5D6E-409C-BE32-E72D297353CC}">
              <c16:uniqueId val="{00000000-3727-4BE7-AAE9-759CA7372F5C}"/>
            </c:ext>
          </c:extLst>
        </c:ser>
        <c:ser>
          <c:idx val="1"/>
          <c:order val="1"/>
          <c:tx>
            <c:strRef>
              <c:f>Hoja1!$C$1</c:f>
              <c:strCache>
                <c:ptCount val="1"/>
                <c:pt idx="0">
                  <c:v>DP</c:v>
                </c:pt>
              </c:strCache>
            </c:strRef>
          </c:tx>
          <c:spPr>
            <a:solidFill>
              <a:srgbClr val="FFFF00"/>
            </a:solidFill>
            <a:ln>
              <a:noFill/>
            </a:ln>
            <a:effectLst/>
          </c:spPr>
          <c:invertIfNegative val="0"/>
          <c:cat>
            <c:strRef>
              <c:f>Hoja1!$A$2:$A$4</c:f>
              <c:strCache>
                <c:ptCount val="3"/>
                <c:pt idx="0">
                  <c:v>SP.1</c:v>
                </c:pt>
                <c:pt idx="1">
                  <c:v>SP.2</c:v>
                </c:pt>
                <c:pt idx="2">
                  <c:v>SP.3</c:v>
                </c:pt>
              </c:strCache>
            </c:strRef>
          </c:cat>
          <c:val>
            <c:numRef>
              <c:f>Hoja1!$C$2:$C$4</c:f>
              <c:numCache>
                <c:formatCode>General</c:formatCode>
                <c:ptCount val="3"/>
                <c:pt idx="0">
                  <c:v>25</c:v>
                </c:pt>
                <c:pt idx="1">
                  <c:v>0</c:v>
                </c:pt>
                <c:pt idx="2">
                  <c:v>100</c:v>
                </c:pt>
              </c:numCache>
            </c:numRef>
          </c:val>
          <c:extLst>
            <c:ext xmlns:c16="http://schemas.microsoft.com/office/drawing/2014/chart" uri="{C3380CC4-5D6E-409C-BE32-E72D297353CC}">
              <c16:uniqueId val="{00000001-3727-4BE7-AAE9-759CA7372F5C}"/>
            </c:ext>
          </c:extLst>
        </c:ser>
        <c:dLbls>
          <c:showLegendKey val="0"/>
          <c:showVal val="0"/>
          <c:showCatName val="0"/>
          <c:showSerName val="0"/>
          <c:showPercent val="0"/>
          <c:showBubbleSize val="0"/>
        </c:dLbls>
        <c:gapWidth val="219"/>
        <c:overlap val="-27"/>
        <c:axId val="881078384"/>
        <c:axId val="881081296"/>
      </c:barChart>
      <c:catAx>
        <c:axId val="8810783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881081296"/>
        <c:crosses val="autoZero"/>
        <c:auto val="1"/>
        <c:lblAlgn val="ctr"/>
        <c:lblOffset val="100"/>
        <c:noMultiLvlLbl val="0"/>
      </c:catAx>
      <c:valAx>
        <c:axId val="881081296"/>
        <c:scaling>
          <c:orientation val="minMax"/>
          <c:max val="100"/>
          <c:min val="1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8810783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DO"/>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s-ES" sz="1400" b="1" i="0" u="none" strike="noStrike" baseline="0">
                <a:effectLst/>
              </a:rPr>
              <a:t>OFICIAL EJECUTIVO</a:t>
            </a:r>
            <a:endParaRPr lang="es-DO" sz="1200" b="1">
              <a:effectLst/>
            </a:endParaRP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s-DO"/>
        </a:p>
      </c:txPr>
    </c:title>
    <c:autoTitleDeleted val="0"/>
    <c:plotArea>
      <c:layout/>
      <c:barChart>
        <c:barDir val="col"/>
        <c:grouping val="clustered"/>
        <c:varyColors val="0"/>
        <c:ser>
          <c:idx val="0"/>
          <c:order val="0"/>
          <c:tx>
            <c:strRef>
              <c:f>Hoja1!$B$1</c:f>
              <c:strCache>
                <c:ptCount val="1"/>
                <c:pt idx="0">
                  <c:v>PDP</c:v>
                </c:pt>
              </c:strCache>
            </c:strRef>
          </c:tx>
          <c:spPr>
            <a:solidFill>
              <a:schemeClr val="accent3">
                <a:lumMod val="75000"/>
              </a:schemeClr>
            </a:solidFill>
            <a:ln>
              <a:noFill/>
            </a:ln>
            <a:effectLst/>
          </c:spPr>
          <c:invertIfNegative val="0"/>
          <c:cat>
            <c:strRef>
              <c:f>Hoja1!$A$2:$A$3</c:f>
              <c:strCache>
                <c:ptCount val="2"/>
                <c:pt idx="0">
                  <c:v>OE.1</c:v>
                </c:pt>
                <c:pt idx="1">
                  <c:v>OE.2</c:v>
                </c:pt>
              </c:strCache>
            </c:strRef>
          </c:cat>
          <c:val>
            <c:numRef>
              <c:f>Hoja1!$B$2:$B$3</c:f>
              <c:numCache>
                <c:formatCode>General</c:formatCode>
                <c:ptCount val="2"/>
                <c:pt idx="0">
                  <c:v>100</c:v>
                </c:pt>
                <c:pt idx="1">
                  <c:v>100</c:v>
                </c:pt>
              </c:numCache>
            </c:numRef>
          </c:val>
          <c:extLst>
            <c:ext xmlns:c16="http://schemas.microsoft.com/office/drawing/2014/chart" uri="{C3380CC4-5D6E-409C-BE32-E72D297353CC}">
              <c16:uniqueId val="{00000000-A640-4B57-B642-58D88137A682}"/>
            </c:ext>
          </c:extLst>
        </c:ser>
        <c:ser>
          <c:idx val="1"/>
          <c:order val="1"/>
          <c:tx>
            <c:strRef>
              <c:f>Hoja1!$C$1</c:f>
              <c:strCache>
                <c:ptCount val="1"/>
                <c:pt idx="0">
                  <c:v>DP</c:v>
                </c:pt>
              </c:strCache>
            </c:strRef>
          </c:tx>
          <c:spPr>
            <a:solidFill>
              <a:srgbClr val="FFFF00"/>
            </a:solidFill>
            <a:ln>
              <a:noFill/>
            </a:ln>
            <a:effectLst/>
          </c:spPr>
          <c:invertIfNegative val="0"/>
          <c:cat>
            <c:strRef>
              <c:f>Hoja1!$A$2:$A$3</c:f>
              <c:strCache>
                <c:ptCount val="2"/>
                <c:pt idx="0">
                  <c:v>OE.1</c:v>
                </c:pt>
                <c:pt idx="1">
                  <c:v>OE.2</c:v>
                </c:pt>
              </c:strCache>
            </c:strRef>
          </c:cat>
          <c:val>
            <c:numRef>
              <c:f>Hoja1!$C$2:$C$3</c:f>
              <c:numCache>
                <c:formatCode>General</c:formatCode>
                <c:ptCount val="2"/>
                <c:pt idx="0">
                  <c:v>100</c:v>
                </c:pt>
                <c:pt idx="1">
                  <c:v>100</c:v>
                </c:pt>
              </c:numCache>
            </c:numRef>
          </c:val>
          <c:extLst>
            <c:ext xmlns:c16="http://schemas.microsoft.com/office/drawing/2014/chart" uri="{C3380CC4-5D6E-409C-BE32-E72D297353CC}">
              <c16:uniqueId val="{00000001-A640-4B57-B642-58D88137A682}"/>
            </c:ext>
          </c:extLst>
        </c:ser>
        <c:dLbls>
          <c:showLegendKey val="0"/>
          <c:showVal val="0"/>
          <c:showCatName val="0"/>
          <c:showSerName val="0"/>
          <c:showPercent val="0"/>
          <c:showBubbleSize val="0"/>
        </c:dLbls>
        <c:gapWidth val="219"/>
        <c:overlap val="-27"/>
        <c:axId val="881078384"/>
        <c:axId val="881081296"/>
      </c:barChart>
      <c:catAx>
        <c:axId val="8810783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881081296"/>
        <c:crosses val="autoZero"/>
        <c:auto val="1"/>
        <c:lblAlgn val="ctr"/>
        <c:lblOffset val="100"/>
        <c:noMultiLvlLbl val="0"/>
      </c:catAx>
      <c:valAx>
        <c:axId val="881081296"/>
        <c:scaling>
          <c:orientation val="minMax"/>
          <c:max val="100"/>
          <c:min val="5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8810783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D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6ED457-5EBD-4334-AC40-5D86F7515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2435</Words>
  <Characters>13398</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Lugo</dc:creator>
  <cp:keywords/>
  <dc:description/>
  <cp:lastModifiedBy>Yokasta Baez Ramirez</cp:lastModifiedBy>
  <cp:revision>2</cp:revision>
  <cp:lastPrinted>2023-04-10T12:58:00Z</cp:lastPrinted>
  <dcterms:created xsi:type="dcterms:W3CDTF">2023-04-10T15:37:00Z</dcterms:created>
  <dcterms:modified xsi:type="dcterms:W3CDTF">2023-04-10T15:37:00Z</dcterms:modified>
</cp:coreProperties>
</file>